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C6C29" w14:textId="69A8BD93" w:rsidR="00E404C2" w:rsidRPr="00657A03" w:rsidRDefault="001451A6" w:rsidP="00FA2FAF">
      <w:pPr>
        <w:spacing w:line="276" w:lineRule="auto"/>
        <w:rPr>
          <w:rFonts w:ascii="Arial" w:hAnsi="Arial" w:cs="Arial"/>
          <w:b/>
          <w:sz w:val="22"/>
          <w:szCs w:val="22"/>
          <w:u w:val="single"/>
        </w:rPr>
      </w:pPr>
      <w:r w:rsidRPr="001451A6">
        <w:rPr>
          <w:rFonts w:ascii="Calibri" w:eastAsia="Calibri" w:hAnsi="Calibri" w:cs="Calibri"/>
          <w:b/>
          <w:noProof/>
          <w:sz w:val="36"/>
          <w:szCs w:val="36"/>
          <w:lang w:val="ru-RU" w:eastAsia="ru-RU"/>
        </w:rPr>
        <w:drawing>
          <wp:inline distT="0" distB="0" distL="0" distR="0" wp14:anchorId="2B3CBBEC" wp14:editId="540213B1">
            <wp:extent cx="1905000" cy="801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944" cy="830104"/>
                    </a:xfrm>
                    <a:prstGeom prst="rect">
                      <a:avLst/>
                    </a:prstGeom>
                    <a:noFill/>
                  </pic:spPr>
                </pic:pic>
              </a:graphicData>
            </a:graphic>
          </wp:inline>
        </w:drawing>
      </w:r>
      <w:r w:rsidRPr="00C91D49">
        <w:rPr>
          <w:rFonts w:ascii="Arial" w:hAnsi="Arial" w:cs="Arial"/>
          <w:b/>
          <w:sz w:val="22"/>
          <w:szCs w:val="22"/>
        </w:rPr>
        <w:t xml:space="preserve">                                </w:t>
      </w:r>
      <w:r w:rsidRPr="001451A6">
        <w:rPr>
          <w:rFonts w:ascii="Calibri" w:eastAsia="Calibri" w:hAnsi="Calibri"/>
          <w:noProof/>
          <w:sz w:val="22"/>
          <w:szCs w:val="22"/>
          <w:lang w:val="ru-RU" w:eastAsia="ru-RU"/>
        </w:rPr>
        <w:drawing>
          <wp:inline distT="0" distB="0" distL="0" distR="0" wp14:anchorId="097D9795" wp14:editId="78F023D2">
            <wp:extent cx="1563343" cy="956945"/>
            <wp:effectExtent l="0" t="0" r="0" b="0"/>
            <wp:docPr id="4" name="Picture 4" descr="Image result for Downloaded 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wnloaded E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576724" cy="965136"/>
                    </a:xfrm>
                    <a:prstGeom prst="rect">
                      <a:avLst/>
                    </a:prstGeom>
                    <a:noFill/>
                    <a:ln>
                      <a:noFill/>
                    </a:ln>
                  </pic:spPr>
                </pic:pic>
              </a:graphicData>
            </a:graphic>
          </wp:inline>
        </w:drawing>
      </w:r>
    </w:p>
    <w:p w14:paraId="338E21EF" w14:textId="77777777" w:rsidR="00E404C2" w:rsidRPr="00657A03" w:rsidRDefault="00E404C2" w:rsidP="00FA2FAF">
      <w:pPr>
        <w:spacing w:line="276" w:lineRule="auto"/>
        <w:jc w:val="both"/>
        <w:rPr>
          <w:rFonts w:ascii="Arial" w:hAnsi="Arial" w:cs="Arial"/>
          <w:b/>
          <w:sz w:val="22"/>
          <w:szCs w:val="22"/>
          <w:u w:val="single"/>
        </w:rPr>
      </w:pPr>
    </w:p>
    <w:p w14:paraId="555DADE8" w14:textId="77777777" w:rsidR="00021A08" w:rsidRDefault="00021A08" w:rsidP="00FA2FAF">
      <w:pPr>
        <w:spacing w:line="276" w:lineRule="auto"/>
        <w:jc w:val="center"/>
        <w:rPr>
          <w:rFonts w:ascii="Arial" w:hAnsi="Arial" w:cs="Arial"/>
          <w:b/>
          <w:sz w:val="28"/>
          <w:szCs w:val="28"/>
          <w:u w:val="single"/>
        </w:rPr>
      </w:pPr>
    </w:p>
    <w:p w14:paraId="6EB89AC6" w14:textId="44585CFB" w:rsidR="00E404C2" w:rsidRPr="00A25D22" w:rsidRDefault="004B174B" w:rsidP="00FA2FAF">
      <w:pPr>
        <w:spacing w:line="276" w:lineRule="auto"/>
        <w:jc w:val="center"/>
        <w:rPr>
          <w:rFonts w:ascii="Arial" w:hAnsi="Arial" w:cs="Arial"/>
          <w:b/>
          <w:sz w:val="28"/>
          <w:szCs w:val="28"/>
          <w:u w:val="single"/>
        </w:rPr>
      </w:pPr>
      <w:r w:rsidRPr="00A25D22">
        <w:rPr>
          <w:rFonts w:ascii="Arial" w:hAnsi="Arial" w:cs="Arial"/>
          <w:b/>
          <w:sz w:val="28"/>
          <w:szCs w:val="28"/>
          <w:u w:val="single"/>
        </w:rPr>
        <w:t xml:space="preserve">TILITONSE FOUNDATION CALL FOR </w:t>
      </w:r>
      <w:r w:rsidR="00FA2FAF">
        <w:rPr>
          <w:rFonts w:ascii="Arial" w:hAnsi="Arial" w:cs="Arial"/>
          <w:b/>
          <w:sz w:val="28"/>
          <w:szCs w:val="28"/>
          <w:u w:val="single"/>
        </w:rPr>
        <w:t xml:space="preserve">COMMUNITY BASED ORGANIZATION (CBO) PROJECT </w:t>
      </w:r>
      <w:r w:rsidR="002A1181">
        <w:rPr>
          <w:rFonts w:ascii="Arial" w:hAnsi="Arial" w:cs="Arial"/>
          <w:b/>
          <w:sz w:val="28"/>
          <w:szCs w:val="28"/>
          <w:u w:val="single"/>
        </w:rPr>
        <w:t>CONCEPT NOTES</w:t>
      </w:r>
      <w:r w:rsidR="00A748D6">
        <w:rPr>
          <w:rFonts w:ascii="Arial" w:hAnsi="Arial" w:cs="Arial"/>
          <w:b/>
          <w:sz w:val="28"/>
          <w:szCs w:val="28"/>
          <w:u w:val="single"/>
        </w:rPr>
        <w:t xml:space="preserve"> </w:t>
      </w:r>
    </w:p>
    <w:p w14:paraId="7AE571A0" w14:textId="1BE319E2" w:rsidR="007C35E0" w:rsidRDefault="007C35E0" w:rsidP="00FA2FAF">
      <w:pPr>
        <w:spacing w:before="240" w:line="276" w:lineRule="auto"/>
        <w:jc w:val="both"/>
        <w:rPr>
          <w:rFonts w:ascii="Arial" w:hAnsi="Arial" w:cs="Arial"/>
          <w:sz w:val="22"/>
          <w:szCs w:val="22"/>
        </w:rPr>
      </w:pPr>
      <w:r w:rsidRPr="007C35E0">
        <w:rPr>
          <w:rFonts w:ascii="Arial" w:hAnsi="Arial" w:cs="Arial"/>
          <w:sz w:val="22"/>
          <w:szCs w:val="22"/>
        </w:rPr>
        <w:t>Tilitonse Foundation 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w:t>
      </w:r>
      <w:r w:rsidR="0073630B">
        <w:rPr>
          <w:rFonts w:ascii="Arial" w:hAnsi="Arial" w:cs="Arial"/>
          <w:sz w:val="22"/>
          <w:szCs w:val="22"/>
        </w:rPr>
        <w:t xml:space="preserve"> and global frameworks such as the </w:t>
      </w:r>
      <w:r w:rsidR="003A6338" w:rsidRPr="003A6338">
        <w:rPr>
          <w:rFonts w:ascii="Arial" w:hAnsi="Arial" w:cs="Arial"/>
          <w:color w:val="000000"/>
          <w:sz w:val="22"/>
          <w:szCs w:val="22"/>
        </w:rPr>
        <w:t>Sustainable Development Goals (SDGs), the African Union Agenda 2063 and the Paris Declaration</w:t>
      </w:r>
      <w:r w:rsidR="00ED32D9">
        <w:rPr>
          <w:rFonts w:ascii="Arial" w:hAnsi="Arial" w:cs="Arial"/>
          <w:sz w:val="22"/>
          <w:szCs w:val="22"/>
        </w:rPr>
        <w:t xml:space="preserve">. </w:t>
      </w:r>
      <w:r w:rsidRPr="007C35E0">
        <w:rPr>
          <w:rFonts w:ascii="Arial" w:hAnsi="Arial" w:cs="Arial"/>
          <w:sz w:val="22"/>
          <w:szCs w:val="22"/>
        </w:rPr>
        <w:t xml:space="preserve">Tilitonse Foundation supports Non State Actors to play a role in consolidation and upscaling good governance in Malawi. The </w:t>
      </w:r>
      <w:r w:rsidR="00ED32D9">
        <w:rPr>
          <w:rFonts w:ascii="Arial" w:hAnsi="Arial" w:cs="Arial"/>
          <w:sz w:val="22"/>
          <w:szCs w:val="22"/>
        </w:rPr>
        <w:t xml:space="preserve">Foundation </w:t>
      </w:r>
      <w:r w:rsidR="0073630B">
        <w:rPr>
          <w:rFonts w:ascii="Arial" w:hAnsi="Arial" w:cs="Arial"/>
          <w:sz w:val="22"/>
          <w:szCs w:val="22"/>
        </w:rPr>
        <w:t xml:space="preserve">developed </w:t>
      </w:r>
      <w:r w:rsidR="00ED32D9">
        <w:rPr>
          <w:rFonts w:ascii="Arial" w:hAnsi="Arial" w:cs="Arial"/>
          <w:sz w:val="22"/>
          <w:szCs w:val="22"/>
        </w:rPr>
        <w:t xml:space="preserve">a </w:t>
      </w:r>
      <w:r w:rsidR="0073630B">
        <w:rPr>
          <w:rFonts w:ascii="Arial" w:hAnsi="Arial" w:cs="Arial"/>
          <w:sz w:val="22"/>
          <w:szCs w:val="22"/>
        </w:rPr>
        <w:t>S</w:t>
      </w:r>
      <w:r w:rsidR="00ED32D9">
        <w:rPr>
          <w:rFonts w:ascii="Arial" w:hAnsi="Arial" w:cs="Arial"/>
          <w:sz w:val="22"/>
          <w:szCs w:val="22"/>
        </w:rPr>
        <w:t xml:space="preserve">trategic </w:t>
      </w:r>
      <w:r w:rsidR="0073630B">
        <w:rPr>
          <w:rFonts w:ascii="Arial" w:hAnsi="Arial" w:cs="Arial"/>
          <w:sz w:val="22"/>
          <w:szCs w:val="22"/>
        </w:rPr>
        <w:t>P</w:t>
      </w:r>
      <w:r w:rsidR="00ED32D9">
        <w:rPr>
          <w:rFonts w:ascii="Arial" w:hAnsi="Arial" w:cs="Arial"/>
          <w:sz w:val="22"/>
          <w:szCs w:val="22"/>
        </w:rPr>
        <w:t xml:space="preserve">lan to guide its operations for the period 2018 – 2022 whose </w:t>
      </w:r>
      <w:r w:rsidRPr="007C35E0">
        <w:rPr>
          <w:rFonts w:ascii="Arial" w:hAnsi="Arial" w:cs="Arial"/>
          <w:sz w:val="22"/>
          <w:szCs w:val="22"/>
        </w:rPr>
        <w:t xml:space="preserve">overall goal is </w:t>
      </w:r>
      <w:r w:rsidR="00ED32D9" w:rsidRPr="003A6338">
        <w:rPr>
          <w:rFonts w:ascii="Arial" w:hAnsi="Arial" w:cs="Arial"/>
          <w:i/>
          <w:sz w:val="22"/>
          <w:szCs w:val="22"/>
        </w:rPr>
        <w:t>to i</w:t>
      </w:r>
      <w:r w:rsidRPr="003A6338">
        <w:rPr>
          <w:rFonts w:ascii="Arial" w:hAnsi="Arial" w:cs="Arial"/>
          <w:i/>
          <w:sz w:val="22"/>
          <w:szCs w:val="22"/>
        </w:rPr>
        <w:t xml:space="preserve">ncrease capacity of NSAs </w:t>
      </w:r>
      <w:r w:rsidR="0073630B">
        <w:rPr>
          <w:rFonts w:ascii="Arial" w:hAnsi="Arial" w:cs="Arial"/>
          <w:i/>
          <w:sz w:val="22"/>
          <w:szCs w:val="22"/>
        </w:rPr>
        <w:t xml:space="preserve">to </w:t>
      </w:r>
      <w:r w:rsidRPr="003A6338">
        <w:rPr>
          <w:rFonts w:ascii="Arial" w:hAnsi="Arial" w:cs="Arial"/>
          <w:i/>
          <w:sz w:val="22"/>
          <w:szCs w:val="22"/>
        </w:rPr>
        <w:t>actively promote citizens’ engagement in democratic governance and in upholding citizens’ rights by the state</w:t>
      </w:r>
      <w:r w:rsidRPr="007C35E0">
        <w:rPr>
          <w:rFonts w:ascii="Arial" w:hAnsi="Arial" w:cs="Arial"/>
          <w:sz w:val="22"/>
          <w:szCs w:val="22"/>
        </w:rPr>
        <w:t>.</w:t>
      </w:r>
    </w:p>
    <w:p w14:paraId="30F3987A" w14:textId="77777777" w:rsidR="003A6338" w:rsidRDefault="003A6338" w:rsidP="00FA2FAF">
      <w:pPr>
        <w:widowControl w:val="0"/>
        <w:autoSpaceDE w:val="0"/>
        <w:autoSpaceDN w:val="0"/>
        <w:adjustRightInd w:val="0"/>
        <w:spacing w:after="240" w:line="276" w:lineRule="auto"/>
        <w:jc w:val="both"/>
        <w:rPr>
          <w:rFonts w:ascii="Arial" w:hAnsi="Arial" w:cs="Arial"/>
          <w:sz w:val="22"/>
          <w:szCs w:val="22"/>
        </w:rPr>
      </w:pPr>
    </w:p>
    <w:p w14:paraId="0ABCBA55" w14:textId="2A77FD58" w:rsidR="00915C00" w:rsidRPr="003A6338" w:rsidRDefault="007C35E0" w:rsidP="00FA2FAF">
      <w:pPr>
        <w:widowControl w:val="0"/>
        <w:autoSpaceDE w:val="0"/>
        <w:autoSpaceDN w:val="0"/>
        <w:adjustRightInd w:val="0"/>
        <w:spacing w:after="240" w:line="276" w:lineRule="auto"/>
        <w:jc w:val="both"/>
        <w:rPr>
          <w:rFonts w:ascii="Arial" w:hAnsi="Arial" w:cs="Arial"/>
          <w:bCs/>
          <w:sz w:val="22"/>
          <w:szCs w:val="22"/>
        </w:rPr>
      </w:pPr>
      <w:r w:rsidRPr="007C35E0">
        <w:rPr>
          <w:rFonts w:ascii="Arial" w:hAnsi="Arial" w:cs="Arial"/>
          <w:sz w:val="22"/>
          <w:szCs w:val="22"/>
        </w:rPr>
        <w:t xml:space="preserve">Tilitonse Foundation believes that increased capacity of Non State Actors and promoting levels of citizens’ engagement in democratic governance </w:t>
      </w:r>
      <w:r w:rsidR="006F5E30">
        <w:rPr>
          <w:rFonts w:ascii="Arial" w:hAnsi="Arial" w:cs="Arial"/>
          <w:sz w:val="22"/>
          <w:szCs w:val="22"/>
        </w:rPr>
        <w:t>are important to catalyse</w:t>
      </w:r>
      <w:r w:rsidRPr="007C35E0">
        <w:rPr>
          <w:rFonts w:ascii="Arial" w:hAnsi="Arial" w:cs="Arial"/>
          <w:sz w:val="22"/>
          <w:szCs w:val="22"/>
        </w:rPr>
        <w:t xml:space="preserve"> increased accountability, responsiveness and inclusivity</w:t>
      </w:r>
      <w:r w:rsidR="006F5E30">
        <w:rPr>
          <w:rFonts w:ascii="Arial" w:hAnsi="Arial" w:cs="Arial"/>
          <w:sz w:val="22"/>
          <w:szCs w:val="22"/>
        </w:rPr>
        <w:t xml:space="preserve"> of the state and other service providers</w:t>
      </w:r>
      <w:r w:rsidRPr="007C35E0">
        <w:rPr>
          <w:rFonts w:ascii="Arial" w:hAnsi="Arial" w:cs="Arial"/>
          <w:sz w:val="22"/>
          <w:szCs w:val="22"/>
        </w:rPr>
        <w:t>.</w:t>
      </w:r>
      <w:r w:rsidRPr="007C35E0">
        <w:rPr>
          <w:rFonts w:ascii="Arial" w:hAnsi="Arial" w:cs="Arial"/>
          <w:bCs/>
          <w:sz w:val="22"/>
          <w:szCs w:val="22"/>
        </w:rPr>
        <w:t xml:space="preserve"> </w:t>
      </w:r>
      <w:r w:rsidRPr="007C35E0">
        <w:rPr>
          <w:rFonts w:ascii="Arial" w:hAnsi="Arial" w:cs="Arial"/>
          <w:sz w:val="22"/>
          <w:szCs w:val="22"/>
        </w:rPr>
        <w:t xml:space="preserve">The approach that Tilitonse is advocating is one of collaboration, </w:t>
      </w:r>
      <w:r w:rsidR="00651237">
        <w:rPr>
          <w:rFonts w:ascii="Arial" w:hAnsi="Arial" w:cs="Arial"/>
          <w:sz w:val="22"/>
          <w:szCs w:val="22"/>
        </w:rPr>
        <w:t xml:space="preserve">partnerships, </w:t>
      </w:r>
      <w:r w:rsidRPr="007C35E0">
        <w:rPr>
          <w:rFonts w:ascii="Arial" w:hAnsi="Arial" w:cs="Arial"/>
          <w:sz w:val="22"/>
          <w:szCs w:val="22"/>
        </w:rPr>
        <w:t>coalition</w:t>
      </w:r>
      <w:r w:rsidR="00651237">
        <w:rPr>
          <w:rFonts w:ascii="Arial" w:hAnsi="Arial" w:cs="Arial"/>
          <w:sz w:val="22"/>
          <w:szCs w:val="22"/>
        </w:rPr>
        <w:t xml:space="preserve"> </w:t>
      </w:r>
      <w:r w:rsidRPr="007C35E0">
        <w:rPr>
          <w:rFonts w:ascii="Arial" w:hAnsi="Arial" w:cs="Arial"/>
          <w:sz w:val="22"/>
          <w:szCs w:val="22"/>
        </w:rPr>
        <w:t>building, and having strong linkages to grassroots communities.</w:t>
      </w:r>
      <w:r w:rsidR="00915C00" w:rsidRPr="003A6338">
        <w:rPr>
          <w:rFonts w:ascii="Arial" w:hAnsi="Arial" w:cs="Arial"/>
          <w:bCs/>
          <w:sz w:val="22"/>
          <w:szCs w:val="22"/>
        </w:rPr>
        <w:t xml:space="preserve"> </w:t>
      </w:r>
    </w:p>
    <w:p w14:paraId="62B1E72D" w14:textId="77777777" w:rsidR="00612D7D" w:rsidRPr="00686B16" w:rsidRDefault="00612D7D" w:rsidP="00FA2FAF">
      <w:pPr>
        <w:spacing w:line="276" w:lineRule="auto"/>
        <w:jc w:val="both"/>
        <w:rPr>
          <w:rFonts w:ascii="Arial" w:hAnsi="Arial" w:cs="Arial"/>
          <w:bCs/>
          <w:sz w:val="22"/>
          <w:szCs w:val="22"/>
        </w:rPr>
      </w:pPr>
      <w:r w:rsidRPr="00686B16">
        <w:rPr>
          <w:rFonts w:ascii="Arial" w:hAnsi="Arial" w:cs="Arial"/>
          <w:bCs/>
          <w:sz w:val="22"/>
          <w:szCs w:val="22"/>
        </w:rPr>
        <w:t>Tilitonse Foundation aims to deliver one or more of the following result areas:</w:t>
      </w:r>
    </w:p>
    <w:p w14:paraId="5DFEA102" w14:textId="77777777" w:rsidR="00612D7D" w:rsidRPr="00686B16" w:rsidRDefault="00612D7D" w:rsidP="00FA2FAF">
      <w:pPr>
        <w:numPr>
          <w:ilvl w:val="0"/>
          <w:numId w:val="44"/>
        </w:numPr>
        <w:spacing w:line="276" w:lineRule="auto"/>
        <w:jc w:val="both"/>
        <w:rPr>
          <w:rFonts w:ascii="Arial" w:hAnsi="Arial" w:cs="Arial"/>
          <w:bCs/>
          <w:sz w:val="22"/>
          <w:szCs w:val="22"/>
        </w:rPr>
      </w:pPr>
      <w:r w:rsidRPr="00686B16">
        <w:rPr>
          <w:rFonts w:ascii="Arial" w:hAnsi="Arial" w:cs="Arial"/>
          <w:bCs/>
          <w:sz w:val="22"/>
          <w:szCs w:val="22"/>
        </w:rPr>
        <w:t>Active citizenship: Duties of citizens; Voice and Action; Accountability and transparency; Democratic freedom to participate; Empowerment to participate</w:t>
      </w:r>
    </w:p>
    <w:p w14:paraId="0C73A6A4" w14:textId="77777777" w:rsidR="00612D7D" w:rsidRPr="00686B16" w:rsidRDefault="00612D7D" w:rsidP="00FA2FAF">
      <w:pPr>
        <w:numPr>
          <w:ilvl w:val="0"/>
          <w:numId w:val="44"/>
        </w:numPr>
        <w:spacing w:line="276" w:lineRule="auto"/>
        <w:jc w:val="both"/>
        <w:rPr>
          <w:rFonts w:ascii="Arial" w:hAnsi="Arial" w:cs="Arial"/>
          <w:bCs/>
          <w:sz w:val="22"/>
          <w:szCs w:val="22"/>
        </w:rPr>
      </w:pPr>
      <w:r w:rsidRPr="00686B16">
        <w:rPr>
          <w:rFonts w:ascii="Arial" w:hAnsi="Arial" w:cs="Arial"/>
          <w:bCs/>
          <w:sz w:val="22"/>
          <w:szCs w:val="22"/>
        </w:rPr>
        <w:t>Local governance: Roles of the Council and Committee; Roles of Secretariat; Councillors and Members of Parliament; Traditional Leaders; people centred development planning</w:t>
      </w:r>
    </w:p>
    <w:p w14:paraId="4BCC9E0B" w14:textId="77777777" w:rsidR="00612D7D" w:rsidRPr="00686B16" w:rsidRDefault="00612D7D" w:rsidP="00FA2FAF">
      <w:pPr>
        <w:numPr>
          <w:ilvl w:val="0"/>
          <w:numId w:val="44"/>
        </w:numPr>
        <w:spacing w:line="276" w:lineRule="auto"/>
        <w:jc w:val="both"/>
        <w:rPr>
          <w:rFonts w:ascii="Arial" w:hAnsi="Arial" w:cs="Arial"/>
          <w:bCs/>
          <w:sz w:val="22"/>
          <w:szCs w:val="22"/>
        </w:rPr>
      </w:pPr>
      <w:r w:rsidRPr="00686B16">
        <w:rPr>
          <w:rFonts w:ascii="Arial" w:hAnsi="Arial" w:cs="Arial"/>
          <w:bCs/>
          <w:sz w:val="22"/>
          <w:szCs w:val="22"/>
        </w:rPr>
        <w:t>Gender and social inclusion: Gender Equality; Gender based violence; Marginalised groups</w:t>
      </w:r>
    </w:p>
    <w:p w14:paraId="03D7FC3E" w14:textId="77777777" w:rsidR="00612D7D" w:rsidRPr="00686B16" w:rsidRDefault="00612D7D" w:rsidP="00FA2FAF">
      <w:pPr>
        <w:numPr>
          <w:ilvl w:val="0"/>
          <w:numId w:val="44"/>
        </w:numPr>
        <w:spacing w:line="276" w:lineRule="auto"/>
        <w:jc w:val="both"/>
        <w:rPr>
          <w:rFonts w:ascii="Arial" w:hAnsi="Arial" w:cs="Arial"/>
          <w:bCs/>
          <w:sz w:val="22"/>
          <w:szCs w:val="22"/>
        </w:rPr>
      </w:pPr>
      <w:r w:rsidRPr="00686B16">
        <w:rPr>
          <w:rFonts w:ascii="Arial" w:hAnsi="Arial" w:cs="Arial"/>
          <w:bCs/>
          <w:sz w:val="22"/>
          <w:szCs w:val="22"/>
        </w:rPr>
        <w:t>Economic governance: Access to economic opportunities; Equity of access to capital; Equity of distribution of resources; Pro-poor planning/budgeting; Access to economic skills; Extractive industry; Agriculture/marketing and pricing</w:t>
      </w:r>
    </w:p>
    <w:p w14:paraId="0FF48DC0" w14:textId="77777777" w:rsidR="00612D7D" w:rsidRPr="00686B16" w:rsidRDefault="00612D7D" w:rsidP="00FA2FAF">
      <w:pPr>
        <w:numPr>
          <w:ilvl w:val="0"/>
          <w:numId w:val="44"/>
        </w:numPr>
        <w:spacing w:line="276" w:lineRule="auto"/>
        <w:jc w:val="both"/>
        <w:rPr>
          <w:rFonts w:ascii="Arial" w:hAnsi="Arial" w:cs="Arial"/>
          <w:bCs/>
          <w:sz w:val="22"/>
          <w:szCs w:val="22"/>
        </w:rPr>
      </w:pPr>
      <w:r w:rsidRPr="00686B16">
        <w:rPr>
          <w:rFonts w:ascii="Arial" w:hAnsi="Arial" w:cs="Arial"/>
          <w:bCs/>
          <w:sz w:val="22"/>
          <w:szCs w:val="22"/>
        </w:rPr>
        <w:t>Rule of law: Access to justice; Juvenile justice; Knowledge of and appeal to law; Minority rights; Respect for the law; Anti-Corruption.</w:t>
      </w:r>
      <w:r w:rsidRPr="00686B16">
        <w:rPr>
          <w:rFonts w:ascii="Arial" w:hAnsi="Arial" w:cs="Arial"/>
          <w:bCs/>
          <w:sz w:val="22"/>
          <w:szCs w:val="22"/>
        </w:rPr>
        <w:tab/>
      </w:r>
    </w:p>
    <w:p w14:paraId="45D6BEF2" w14:textId="77777777" w:rsidR="00915C00" w:rsidRDefault="00915C00" w:rsidP="00FA2FAF">
      <w:pPr>
        <w:spacing w:line="276" w:lineRule="auto"/>
        <w:jc w:val="both"/>
        <w:rPr>
          <w:rFonts w:ascii="Arial" w:hAnsi="Arial" w:cs="Arial"/>
          <w:sz w:val="22"/>
          <w:szCs w:val="22"/>
        </w:rPr>
      </w:pPr>
    </w:p>
    <w:p w14:paraId="668825C5" w14:textId="136DAAD7" w:rsidR="0073630B" w:rsidRDefault="00686B16" w:rsidP="00FA2FAF">
      <w:pPr>
        <w:spacing w:line="276" w:lineRule="auto"/>
        <w:jc w:val="both"/>
        <w:rPr>
          <w:rFonts w:ascii="Arial" w:hAnsi="Arial" w:cs="Arial"/>
          <w:sz w:val="22"/>
          <w:szCs w:val="22"/>
        </w:rPr>
      </w:pPr>
      <w:r w:rsidRPr="00686B16">
        <w:rPr>
          <w:rFonts w:ascii="Arial" w:hAnsi="Arial" w:cs="Arial"/>
          <w:sz w:val="22"/>
          <w:szCs w:val="22"/>
        </w:rPr>
        <w:t xml:space="preserve">Tilitonse Foundation </w:t>
      </w:r>
      <w:r w:rsidR="00021A08">
        <w:rPr>
          <w:rFonts w:ascii="Arial" w:hAnsi="Arial" w:cs="Arial"/>
          <w:sz w:val="22"/>
          <w:szCs w:val="22"/>
        </w:rPr>
        <w:t>has</w:t>
      </w:r>
      <w:r w:rsidR="00AF0759">
        <w:rPr>
          <w:rFonts w:ascii="Arial" w:hAnsi="Arial" w:cs="Arial"/>
          <w:sz w:val="22"/>
          <w:szCs w:val="22"/>
        </w:rPr>
        <w:t xml:space="preserve"> created </w:t>
      </w:r>
      <w:r w:rsidR="00FA2DBD">
        <w:rPr>
          <w:rFonts w:ascii="Arial" w:hAnsi="Arial" w:cs="Arial"/>
          <w:sz w:val="22"/>
          <w:szCs w:val="22"/>
        </w:rPr>
        <w:t xml:space="preserve">yet </w:t>
      </w:r>
      <w:r w:rsidR="00AF0759">
        <w:rPr>
          <w:rFonts w:ascii="Arial" w:hAnsi="Arial" w:cs="Arial"/>
          <w:sz w:val="22"/>
          <w:szCs w:val="22"/>
        </w:rPr>
        <w:t>another opportunity to partner with</w:t>
      </w:r>
      <w:r w:rsidR="00021A08">
        <w:rPr>
          <w:rFonts w:ascii="Arial" w:hAnsi="Arial" w:cs="Arial"/>
          <w:sz w:val="22"/>
          <w:szCs w:val="22"/>
        </w:rPr>
        <w:t xml:space="preserve"> </w:t>
      </w:r>
      <w:r w:rsidRPr="00686B16">
        <w:rPr>
          <w:rFonts w:ascii="Arial" w:hAnsi="Arial" w:cs="Arial"/>
          <w:sz w:val="22"/>
          <w:szCs w:val="22"/>
        </w:rPr>
        <w:t>registered</w:t>
      </w:r>
      <w:r w:rsidR="00A748D6">
        <w:rPr>
          <w:rFonts w:ascii="Arial" w:hAnsi="Arial" w:cs="Arial"/>
          <w:sz w:val="22"/>
          <w:szCs w:val="22"/>
        </w:rPr>
        <w:t xml:space="preserve"> Community Based Organisations</w:t>
      </w:r>
      <w:r w:rsidR="00FA2FAF">
        <w:rPr>
          <w:rFonts w:ascii="Arial" w:hAnsi="Arial" w:cs="Arial"/>
          <w:sz w:val="22"/>
          <w:szCs w:val="22"/>
        </w:rPr>
        <w:t xml:space="preserve"> (</w:t>
      </w:r>
      <w:r w:rsidR="002A1181">
        <w:rPr>
          <w:rFonts w:ascii="Arial" w:hAnsi="Arial" w:cs="Arial"/>
          <w:sz w:val="22"/>
          <w:szCs w:val="22"/>
        </w:rPr>
        <w:t>CBOs) which</w:t>
      </w:r>
      <w:r w:rsidR="00AF0759">
        <w:rPr>
          <w:rFonts w:ascii="Arial" w:hAnsi="Arial" w:cs="Arial"/>
          <w:sz w:val="22"/>
          <w:szCs w:val="22"/>
        </w:rPr>
        <w:t xml:space="preserve"> are passionate about being drivers of </w:t>
      </w:r>
      <w:r w:rsidR="00AF0759">
        <w:rPr>
          <w:rFonts w:ascii="Arial" w:hAnsi="Arial" w:cs="Arial"/>
          <w:sz w:val="22"/>
          <w:szCs w:val="22"/>
        </w:rPr>
        <w:lastRenderedPageBreak/>
        <w:t xml:space="preserve">change in this country. The </w:t>
      </w:r>
      <w:r w:rsidR="00FA2FAF">
        <w:rPr>
          <w:rFonts w:ascii="Arial" w:hAnsi="Arial" w:cs="Arial"/>
          <w:sz w:val="22"/>
          <w:szCs w:val="22"/>
        </w:rPr>
        <w:t xml:space="preserve">opportunity is through CBO Call </w:t>
      </w:r>
      <w:r w:rsidR="002A1181">
        <w:rPr>
          <w:rFonts w:ascii="Arial" w:hAnsi="Arial" w:cs="Arial"/>
          <w:sz w:val="22"/>
          <w:szCs w:val="22"/>
        </w:rPr>
        <w:t>Window,</w:t>
      </w:r>
      <w:r w:rsidR="00FA2FAF">
        <w:rPr>
          <w:rFonts w:ascii="Arial" w:hAnsi="Arial" w:cs="Arial"/>
          <w:sz w:val="22"/>
          <w:szCs w:val="22"/>
        </w:rPr>
        <w:t xml:space="preserve"> which is </w:t>
      </w:r>
      <w:r w:rsidR="002A1181">
        <w:rPr>
          <w:rFonts w:ascii="Arial" w:hAnsi="Arial" w:cs="Arial"/>
          <w:sz w:val="22"/>
          <w:szCs w:val="22"/>
        </w:rPr>
        <w:t>an open</w:t>
      </w:r>
      <w:r w:rsidR="0073630B">
        <w:rPr>
          <w:rFonts w:ascii="Arial" w:hAnsi="Arial" w:cs="Arial"/>
          <w:sz w:val="22"/>
          <w:szCs w:val="22"/>
        </w:rPr>
        <w:t>, competitive</w:t>
      </w:r>
      <w:r w:rsidR="00FA2FAF">
        <w:rPr>
          <w:rFonts w:ascii="Arial" w:hAnsi="Arial" w:cs="Arial"/>
          <w:sz w:val="22"/>
          <w:szCs w:val="22"/>
        </w:rPr>
        <w:t xml:space="preserve"> funding </w:t>
      </w:r>
      <w:r w:rsidR="0073630B">
        <w:rPr>
          <w:rFonts w:ascii="Arial" w:hAnsi="Arial" w:cs="Arial"/>
          <w:sz w:val="22"/>
          <w:szCs w:val="22"/>
        </w:rPr>
        <w:t>process</w:t>
      </w:r>
      <w:r w:rsidR="00FA2FAF">
        <w:rPr>
          <w:rFonts w:ascii="Arial" w:hAnsi="Arial" w:cs="Arial"/>
          <w:sz w:val="22"/>
          <w:szCs w:val="22"/>
        </w:rPr>
        <w:t xml:space="preserve"> aimed at supporting CBOs engage in projects around governance interventions</w:t>
      </w:r>
      <w:r w:rsidR="0073630B">
        <w:rPr>
          <w:rFonts w:ascii="Arial" w:hAnsi="Arial" w:cs="Arial"/>
          <w:sz w:val="22"/>
          <w:szCs w:val="22"/>
        </w:rPr>
        <w:t xml:space="preserve"> </w:t>
      </w:r>
    </w:p>
    <w:p w14:paraId="177C083D" w14:textId="77777777" w:rsidR="003A1AFB" w:rsidRDefault="003A1AFB" w:rsidP="00FA2FAF">
      <w:pPr>
        <w:spacing w:line="276" w:lineRule="auto"/>
        <w:jc w:val="both"/>
        <w:rPr>
          <w:rFonts w:ascii="Arial" w:hAnsi="Arial" w:cs="Arial"/>
          <w:sz w:val="22"/>
          <w:szCs w:val="22"/>
        </w:rPr>
      </w:pPr>
    </w:p>
    <w:p w14:paraId="082859DD" w14:textId="2A7CF4BC" w:rsidR="00686B16" w:rsidRDefault="00FA2FAF" w:rsidP="00FA2FAF">
      <w:pPr>
        <w:spacing w:line="276" w:lineRule="auto"/>
        <w:jc w:val="both"/>
        <w:rPr>
          <w:rFonts w:ascii="Arial" w:hAnsi="Arial" w:cs="Arial"/>
          <w:b/>
          <w:bCs/>
          <w:sz w:val="22"/>
          <w:szCs w:val="22"/>
        </w:rPr>
      </w:pPr>
      <w:r>
        <w:rPr>
          <w:rFonts w:ascii="Arial" w:hAnsi="Arial" w:cs="Arial"/>
          <w:b/>
          <w:bCs/>
          <w:sz w:val="22"/>
          <w:szCs w:val="22"/>
        </w:rPr>
        <w:t xml:space="preserve">The </w:t>
      </w:r>
      <w:r w:rsidR="00AF0759">
        <w:rPr>
          <w:rFonts w:ascii="Arial" w:hAnsi="Arial" w:cs="Arial"/>
          <w:b/>
          <w:bCs/>
          <w:sz w:val="22"/>
          <w:szCs w:val="22"/>
        </w:rPr>
        <w:t>CBO Call Window</w:t>
      </w:r>
    </w:p>
    <w:p w14:paraId="06C1935C" w14:textId="1B151043" w:rsidR="00376F8A" w:rsidRDefault="002A1181" w:rsidP="00FA2FAF">
      <w:pPr>
        <w:spacing w:line="276" w:lineRule="auto"/>
        <w:jc w:val="both"/>
        <w:rPr>
          <w:rFonts w:ascii="Arial" w:hAnsi="Arial" w:cs="Arial"/>
          <w:sz w:val="22"/>
          <w:szCs w:val="22"/>
        </w:rPr>
      </w:pPr>
      <w:r>
        <w:rPr>
          <w:rFonts w:ascii="Arial" w:hAnsi="Arial" w:cs="Arial"/>
          <w:sz w:val="22"/>
          <w:szCs w:val="22"/>
        </w:rPr>
        <w:t>The CBO</w:t>
      </w:r>
      <w:r w:rsidR="00FA2FAF">
        <w:rPr>
          <w:rFonts w:ascii="Arial" w:hAnsi="Arial" w:cs="Arial"/>
          <w:sz w:val="22"/>
          <w:szCs w:val="22"/>
        </w:rPr>
        <w:t xml:space="preserve"> </w:t>
      </w:r>
      <w:r>
        <w:rPr>
          <w:rFonts w:ascii="Arial" w:hAnsi="Arial" w:cs="Arial"/>
          <w:sz w:val="22"/>
          <w:szCs w:val="22"/>
        </w:rPr>
        <w:t>Call Window</w:t>
      </w:r>
      <w:r w:rsidR="001B3B12">
        <w:rPr>
          <w:rFonts w:ascii="Arial" w:hAnsi="Arial" w:cs="Arial"/>
          <w:sz w:val="22"/>
          <w:szCs w:val="22"/>
        </w:rPr>
        <w:t xml:space="preserve"> has been designed solely for </w:t>
      </w:r>
      <w:r w:rsidR="00376F8A">
        <w:rPr>
          <w:rFonts w:ascii="Arial" w:hAnsi="Arial" w:cs="Arial"/>
          <w:sz w:val="22"/>
          <w:szCs w:val="22"/>
        </w:rPr>
        <w:t>the purpose</w:t>
      </w:r>
      <w:r w:rsidR="001B3B12">
        <w:rPr>
          <w:rFonts w:ascii="Arial" w:hAnsi="Arial" w:cs="Arial"/>
          <w:sz w:val="22"/>
          <w:szCs w:val="22"/>
        </w:rPr>
        <w:t xml:space="preserve"> of encouraging active citizenship at community level both in rural and urban settings. </w:t>
      </w:r>
      <w:r w:rsidR="00376F8A">
        <w:rPr>
          <w:rFonts w:ascii="Arial" w:hAnsi="Arial" w:cs="Arial"/>
          <w:sz w:val="22"/>
          <w:szCs w:val="22"/>
        </w:rPr>
        <w:t>It has been designed bearing in mind the unique nature of how grassroots organisations are organically established, their challenges and the immense potential that they have</w:t>
      </w:r>
      <w:r w:rsidR="00FA2FAF">
        <w:rPr>
          <w:rFonts w:ascii="Arial" w:hAnsi="Arial" w:cs="Arial"/>
          <w:sz w:val="22"/>
          <w:szCs w:val="22"/>
        </w:rPr>
        <w:t xml:space="preserve"> to contribute to governance and national development</w:t>
      </w:r>
      <w:r w:rsidR="00376F8A">
        <w:rPr>
          <w:rFonts w:ascii="Arial" w:hAnsi="Arial" w:cs="Arial"/>
          <w:sz w:val="22"/>
          <w:szCs w:val="22"/>
        </w:rPr>
        <w:t xml:space="preserve">. </w:t>
      </w:r>
      <w:r w:rsidR="00B42C4F">
        <w:rPr>
          <w:rFonts w:ascii="Arial" w:hAnsi="Arial" w:cs="Arial"/>
          <w:sz w:val="22"/>
          <w:szCs w:val="22"/>
        </w:rPr>
        <w:t>Tilitonse Foundation recognises the untapped</w:t>
      </w:r>
      <w:r w:rsidR="00376F8A">
        <w:rPr>
          <w:rFonts w:ascii="Arial" w:hAnsi="Arial" w:cs="Arial"/>
          <w:sz w:val="22"/>
          <w:szCs w:val="22"/>
        </w:rPr>
        <w:t xml:space="preserve"> power in the </w:t>
      </w:r>
      <w:r w:rsidR="00FA2FAF">
        <w:rPr>
          <w:rFonts w:ascii="Arial" w:hAnsi="Arial" w:cs="Arial"/>
          <w:sz w:val="22"/>
          <w:szCs w:val="22"/>
        </w:rPr>
        <w:t xml:space="preserve">groups and </w:t>
      </w:r>
      <w:r w:rsidR="00376F8A">
        <w:rPr>
          <w:rFonts w:ascii="Arial" w:hAnsi="Arial" w:cs="Arial"/>
          <w:sz w:val="22"/>
          <w:szCs w:val="22"/>
        </w:rPr>
        <w:t>people</w:t>
      </w:r>
      <w:r w:rsidR="00B42C4F">
        <w:rPr>
          <w:rFonts w:ascii="Arial" w:hAnsi="Arial" w:cs="Arial"/>
          <w:sz w:val="22"/>
          <w:szCs w:val="22"/>
        </w:rPr>
        <w:t xml:space="preserve"> </w:t>
      </w:r>
      <w:r w:rsidR="00FA2FAF">
        <w:rPr>
          <w:rFonts w:ascii="Arial" w:hAnsi="Arial" w:cs="Arial"/>
          <w:sz w:val="22"/>
          <w:szCs w:val="22"/>
        </w:rPr>
        <w:t xml:space="preserve">at community level </w:t>
      </w:r>
      <w:r w:rsidR="00B42C4F">
        <w:rPr>
          <w:rFonts w:ascii="Arial" w:hAnsi="Arial" w:cs="Arial"/>
          <w:sz w:val="22"/>
          <w:szCs w:val="22"/>
        </w:rPr>
        <w:t>which if</w:t>
      </w:r>
      <w:r w:rsidR="00376F8A">
        <w:rPr>
          <w:rFonts w:ascii="Arial" w:hAnsi="Arial" w:cs="Arial"/>
          <w:sz w:val="22"/>
          <w:szCs w:val="22"/>
        </w:rPr>
        <w:t xml:space="preserve"> properly </w:t>
      </w:r>
      <w:r w:rsidR="00B42C4F">
        <w:rPr>
          <w:rFonts w:ascii="Arial" w:hAnsi="Arial" w:cs="Arial"/>
          <w:sz w:val="22"/>
          <w:szCs w:val="22"/>
        </w:rPr>
        <w:t xml:space="preserve">harnessed can create a momentum that would be channelled </w:t>
      </w:r>
      <w:r w:rsidR="00376F8A">
        <w:rPr>
          <w:rFonts w:ascii="Arial" w:hAnsi="Arial" w:cs="Arial"/>
          <w:sz w:val="22"/>
          <w:szCs w:val="22"/>
        </w:rPr>
        <w:t>to</w:t>
      </w:r>
      <w:r w:rsidR="00B42C4F">
        <w:rPr>
          <w:rFonts w:ascii="Arial" w:hAnsi="Arial" w:cs="Arial"/>
          <w:sz w:val="22"/>
          <w:szCs w:val="22"/>
        </w:rPr>
        <w:t>wards</w:t>
      </w:r>
      <w:r w:rsidR="00376F8A">
        <w:rPr>
          <w:rFonts w:ascii="Arial" w:hAnsi="Arial" w:cs="Arial"/>
          <w:sz w:val="22"/>
          <w:szCs w:val="22"/>
        </w:rPr>
        <w:t xml:space="preserve"> demand</w:t>
      </w:r>
      <w:r w:rsidR="00B42C4F">
        <w:rPr>
          <w:rFonts w:ascii="Arial" w:hAnsi="Arial" w:cs="Arial"/>
          <w:sz w:val="22"/>
          <w:szCs w:val="22"/>
        </w:rPr>
        <w:t>ing</w:t>
      </w:r>
      <w:r w:rsidR="00376F8A">
        <w:rPr>
          <w:rFonts w:ascii="Arial" w:hAnsi="Arial" w:cs="Arial"/>
          <w:sz w:val="22"/>
          <w:szCs w:val="22"/>
        </w:rPr>
        <w:t xml:space="preserve"> social accountability from duty bearers </w:t>
      </w:r>
      <w:r w:rsidR="0043625E">
        <w:rPr>
          <w:rFonts w:ascii="Arial" w:hAnsi="Arial" w:cs="Arial"/>
          <w:sz w:val="22"/>
          <w:szCs w:val="22"/>
        </w:rPr>
        <w:t xml:space="preserve">at community and district levels. A combination of such concerted efforts and </w:t>
      </w:r>
      <w:r>
        <w:rPr>
          <w:rFonts w:ascii="Arial" w:hAnsi="Arial" w:cs="Arial"/>
          <w:sz w:val="22"/>
          <w:szCs w:val="22"/>
        </w:rPr>
        <w:t>initiatives can translate</w:t>
      </w:r>
      <w:r w:rsidR="00376F8A">
        <w:rPr>
          <w:rFonts w:ascii="Arial" w:hAnsi="Arial" w:cs="Arial"/>
          <w:sz w:val="22"/>
          <w:szCs w:val="22"/>
        </w:rPr>
        <w:t xml:space="preserve"> to improved quality of services and ultimately </w:t>
      </w:r>
      <w:r w:rsidR="00B42C4F">
        <w:rPr>
          <w:rFonts w:ascii="Arial" w:hAnsi="Arial" w:cs="Arial"/>
          <w:sz w:val="22"/>
          <w:szCs w:val="22"/>
        </w:rPr>
        <w:t xml:space="preserve">improve </w:t>
      </w:r>
      <w:r w:rsidR="00376F8A">
        <w:rPr>
          <w:rFonts w:ascii="Arial" w:hAnsi="Arial" w:cs="Arial"/>
          <w:sz w:val="22"/>
          <w:szCs w:val="22"/>
        </w:rPr>
        <w:t>quality of life</w:t>
      </w:r>
      <w:r w:rsidR="0043625E">
        <w:rPr>
          <w:rFonts w:ascii="Arial" w:hAnsi="Arial" w:cs="Arial"/>
          <w:sz w:val="22"/>
          <w:szCs w:val="22"/>
        </w:rPr>
        <w:t xml:space="preserve"> for Malawian</w:t>
      </w:r>
      <w:r w:rsidR="00376F8A">
        <w:rPr>
          <w:rFonts w:ascii="Arial" w:hAnsi="Arial" w:cs="Arial"/>
          <w:sz w:val="22"/>
          <w:szCs w:val="22"/>
        </w:rPr>
        <w:t>.</w:t>
      </w:r>
    </w:p>
    <w:p w14:paraId="2A83B05F" w14:textId="77777777" w:rsidR="00376F8A" w:rsidRDefault="00376F8A" w:rsidP="00FA2FAF">
      <w:pPr>
        <w:spacing w:line="276" w:lineRule="auto"/>
        <w:jc w:val="both"/>
        <w:rPr>
          <w:rFonts w:ascii="Arial" w:hAnsi="Arial" w:cs="Arial"/>
          <w:sz w:val="22"/>
          <w:szCs w:val="22"/>
        </w:rPr>
      </w:pPr>
    </w:p>
    <w:p w14:paraId="5B8D39C8" w14:textId="4DFEE709" w:rsidR="001B3B12" w:rsidRDefault="001B3B12" w:rsidP="00FA2FAF">
      <w:pPr>
        <w:spacing w:line="276" w:lineRule="auto"/>
        <w:jc w:val="both"/>
        <w:rPr>
          <w:rFonts w:ascii="Arial" w:hAnsi="Arial" w:cs="Arial"/>
          <w:sz w:val="22"/>
          <w:szCs w:val="22"/>
        </w:rPr>
      </w:pPr>
      <w:r>
        <w:rPr>
          <w:rFonts w:ascii="Arial" w:hAnsi="Arial" w:cs="Arial"/>
          <w:sz w:val="22"/>
          <w:szCs w:val="22"/>
        </w:rPr>
        <w:t xml:space="preserve">This window offers a grand opportunity to CBOs and </w:t>
      </w:r>
      <w:r w:rsidR="00376F8A">
        <w:rPr>
          <w:rFonts w:ascii="Arial" w:hAnsi="Arial" w:cs="Arial"/>
          <w:sz w:val="22"/>
          <w:szCs w:val="22"/>
        </w:rPr>
        <w:t>grassroots</w:t>
      </w:r>
      <w:r>
        <w:rPr>
          <w:rFonts w:ascii="Arial" w:hAnsi="Arial" w:cs="Arial"/>
          <w:sz w:val="22"/>
          <w:szCs w:val="22"/>
        </w:rPr>
        <w:t xml:space="preserve"> movements to provide governance solutions to their own community problems by designing projects around the following areas</w:t>
      </w:r>
      <w:r w:rsidR="0043625E">
        <w:rPr>
          <w:rFonts w:ascii="Arial" w:hAnsi="Arial" w:cs="Arial"/>
          <w:sz w:val="22"/>
          <w:szCs w:val="22"/>
        </w:rPr>
        <w:t>:</w:t>
      </w:r>
    </w:p>
    <w:p w14:paraId="64E8DC13" w14:textId="1F1ACD7C" w:rsidR="001B3B12" w:rsidRDefault="001B3B12" w:rsidP="00FA2FAF">
      <w:pPr>
        <w:pStyle w:val="ListParagraph"/>
        <w:numPr>
          <w:ilvl w:val="0"/>
          <w:numId w:val="46"/>
        </w:numPr>
        <w:spacing w:line="276" w:lineRule="auto"/>
        <w:jc w:val="both"/>
        <w:rPr>
          <w:rFonts w:ascii="Arial" w:hAnsi="Arial" w:cs="Arial"/>
          <w:sz w:val="22"/>
          <w:szCs w:val="22"/>
        </w:rPr>
      </w:pPr>
      <w:r>
        <w:rPr>
          <w:rFonts w:ascii="Arial" w:hAnsi="Arial" w:cs="Arial"/>
          <w:sz w:val="22"/>
          <w:szCs w:val="22"/>
        </w:rPr>
        <w:t>Tracking specific public funded development projects. The Foundation is interested in projects that would track deliver</w:t>
      </w:r>
      <w:r w:rsidR="00FA2DBD">
        <w:rPr>
          <w:rFonts w:ascii="Arial" w:hAnsi="Arial" w:cs="Arial"/>
          <w:sz w:val="22"/>
          <w:szCs w:val="22"/>
        </w:rPr>
        <w:t>y</w:t>
      </w:r>
      <w:r>
        <w:rPr>
          <w:rFonts w:ascii="Arial" w:hAnsi="Arial" w:cs="Arial"/>
          <w:sz w:val="22"/>
          <w:szCs w:val="22"/>
        </w:rPr>
        <w:t xml:space="preserve"> of </w:t>
      </w:r>
      <w:r w:rsidR="00FA2DBD">
        <w:rPr>
          <w:rFonts w:ascii="Arial" w:hAnsi="Arial" w:cs="Arial"/>
          <w:sz w:val="22"/>
          <w:szCs w:val="22"/>
        </w:rPr>
        <w:t xml:space="preserve">services and </w:t>
      </w:r>
      <w:r>
        <w:rPr>
          <w:rFonts w:ascii="Arial" w:hAnsi="Arial" w:cs="Arial"/>
          <w:sz w:val="22"/>
          <w:szCs w:val="22"/>
        </w:rPr>
        <w:t xml:space="preserve">projects around the following </w:t>
      </w:r>
      <w:r w:rsidR="00C91D49">
        <w:rPr>
          <w:rFonts w:ascii="Arial" w:hAnsi="Arial" w:cs="Arial"/>
          <w:sz w:val="22"/>
          <w:szCs w:val="22"/>
        </w:rPr>
        <w:t>areas:</w:t>
      </w:r>
    </w:p>
    <w:p w14:paraId="166F18F7" w14:textId="7C76F65D" w:rsidR="001B3B12" w:rsidRDefault="001B3B12" w:rsidP="00FA2FAF">
      <w:pPr>
        <w:pStyle w:val="ListParagraph"/>
        <w:numPr>
          <w:ilvl w:val="1"/>
          <w:numId w:val="46"/>
        </w:numPr>
        <w:spacing w:line="276" w:lineRule="auto"/>
        <w:jc w:val="both"/>
        <w:rPr>
          <w:rFonts w:ascii="Arial" w:hAnsi="Arial" w:cs="Arial"/>
          <w:sz w:val="22"/>
          <w:szCs w:val="22"/>
        </w:rPr>
      </w:pPr>
      <w:r>
        <w:rPr>
          <w:rFonts w:ascii="Arial" w:hAnsi="Arial" w:cs="Arial"/>
          <w:sz w:val="22"/>
          <w:szCs w:val="22"/>
        </w:rPr>
        <w:t xml:space="preserve">Drug pilferage/theft in health centres </w:t>
      </w:r>
    </w:p>
    <w:p w14:paraId="134B1A5C" w14:textId="7FED71EC" w:rsidR="001B3B12" w:rsidRDefault="001B3B12" w:rsidP="00FA2FAF">
      <w:pPr>
        <w:pStyle w:val="ListParagraph"/>
        <w:numPr>
          <w:ilvl w:val="1"/>
          <w:numId w:val="46"/>
        </w:numPr>
        <w:spacing w:line="276" w:lineRule="auto"/>
        <w:jc w:val="both"/>
        <w:rPr>
          <w:rFonts w:ascii="Arial" w:hAnsi="Arial" w:cs="Arial"/>
          <w:sz w:val="22"/>
          <w:szCs w:val="22"/>
        </w:rPr>
      </w:pPr>
      <w:r>
        <w:rPr>
          <w:rFonts w:ascii="Arial" w:hAnsi="Arial" w:cs="Arial"/>
          <w:sz w:val="22"/>
          <w:szCs w:val="22"/>
        </w:rPr>
        <w:t>Access to youth friendly health services</w:t>
      </w:r>
      <w:r w:rsidR="00D4527A">
        <w:rPr>
          <w:rFonts w:ascii="Arial" w:hAnsi="Arial" w:cs="Arial"/>
          <w:sz w:val="22"/>
          <w:szCs w:val="22"/>
        </w:rPr>
        <w:t xml:space="preserve"> and Sexual and Reproductive Health products</w:t>
      </w:r>
    </w:p>
    <w:p w14:paraId="53387700" w14:textId="336F9692" w:rsidR="00D4527A" w:rsidRDefault="00D4527A" w:rsidP="00FA2FAF">
      <w:pPr>
        <w:pStyle w:val="ListParagraph"/>
        <w:numPr>
          <w:ilvl w:val="1"/>
          <w:numId w:val="46"/>
        </w:numPr>
        <w:spacing w:line="276" w:lineRule="auto"/>
        <w:jc w:val="both"/>
        <w:rPr>
          <w:rFonts w:ascii="Arial" w:hAnsi="Arial" w:cs="Arial"/>
          <w:sz w:val="22"/>
          <w:szCs w:val="22"/>
        </w:rPr>
      </w:pPr>
      <w:r>
        <w:rPr>
          <w:rFonts w:ascii="Arial" w:hAnsi="Arial" w:cs="Arial"/>
          <w:sz w:val="22"/>
          <w:szCs w:val="22"/>
        </w:rPr>
        <w:t>Access to subsidised fertiliser</w:t>
      </w:r>
    </w:p>
    <w:p w14:paraId="4BE74FA9" w14:textId="29B0B7ED" w:rsidR="00D4527A" w:rsidRDefault="00D4527A" w:rsidP="00FA2FAF">
      <w:pPr>
        <w:pStyle w:val="ListParagraph"/>
        <w:numPr>
          <w:ilvl w:val="1"/>
          <w:numId w:val="46"/>
        </w:numPr>
        <w:spacing w:line="276" w:lineRule="auto"/>
        <w:jc w:val="both"/>
        <w:rPr>
          <w:rFonts w:ascii="Arial" w:hAnsi="Arial" w:cs="Arial"/>
          <w:sz w:val="22"/>
          <w:szCs w:val="22"/>
        </w:rPr>
      </w:pPr>
      <w:r>
        <w:rPr>
          <w:rFonts w:ascii="Arial" w:hAnsi="Arial" w:cs="Arial"/>
          <w:sz w:val="22"/>
          <w:szCs w:val="22"/>
        </w:rPr>
        <w:t>Access to MEDF loans</w:t>
      </w:r>
    </w:p>
    <w:p w14:paraId="7B8CB62B" w14:textId="77777777" w:rsidR="0043625E" w:rsidRDefault="0043625E" w:rsidP="002A1181">
      <w:pPr>
        <w:pStyle w:val="ListParagraph"/>
        <w:spacing w:line="276" w:lineRule="auto"/>
        <w:ind w:left="1080"/>
        <w:jc w:val="both"/>
        <w:rPr>
          <w:rFonts w:ascii="Arial" w:hAnsi="Arial" w:cs="Arial"/>
          <w:sz w:val="22"/>
          <w:szCs w:val="22"/>
        </w:rPr>
      </w:pPr>
    </w:p>
    <w:p w14:paraId="6DA26EDF" w14:textId="0235E345" w:rsidR="00D4527A" w:rsidRDefault="00D4527A" w:rsidP="00FA2FAF">
      <w:pPr>
        <w:pStyle w:val="ListParagraph"/>
        <w:numPr>
          <w:ilvl w:val="0"/>
          <w:numId w:val="46"/>
        </w:numPr>
        <w:spacing w:line="276" w:lineRule="auto"/>
        <w:jc w:val="both"/>
        <w:rPr>
          <w:rFonts w:ascii="Arial" w:hAnsi="Arial" w:cs="Arial"/>
          <w:sz w:val="22"/>
          <w:szCs w:val="22"/>
        </w:rPr>
      </w:pPr>
      <w:r>
        <w:rPr>
          <w:rFonts w:ascii="Arial" w:hAnsi="Arial" w:cs="Arial"/>
          <w:sz w:val="22"/>
          <w:szCs w:val="22"/>
        </w:rPr>
        <w:t>Influence active citizen participation of urban people in urban local governance structures and other spaces</w:t>
      </w:r>
    </w:p>
    <w:p w14:paraId="685C7B3F" w14:textId="77777777" w:rsidR="00FA2DBD" w:rsidRPr="001B3B12" w:rsidRDefault="00FA2DBD" w:rsidP="00FA2FAF">
      <w:pPr>
        <w:pStyle w:val="ListParagraph"/>
        <w:spacing w:line="276" w:lineRule="auto"/>
        <w:ind w:left="360"/>
        <w:jc w:val="both"/>
        <w:rPr>
          <w:rFonts w:ascii="Arial" w:hAnsi="Arial" w:cs="Arial"/>
          <w:sz w:val="22"/>
          <w:szCs w:val="22"/>
        </w:rPr>
      </w:pPr>
    </w:p>
    <w:p w14:paraId="103543B0" w14:textId="52AC0C08" w:rsidR="001B3B12" w:rsidRDefault="008C2A29" w:rsidP="00FA2FAF">
      <w:pPr>
        <w:spacing w:line="276" w:lineRule="auto"/>
        <w:jc w:val="both"/>
        <w:rPr>
          <w:rFonts w:ascii="Arial" w:hAnsi="Arial" w:cs="Arial"/>
          <w:sz w:val="22"/>
          <w:szCs w:val="22"/>
        </w:rPr>
      </w:pPr>
      <w:r>
        <w:rPr>
          <w:rFonts w:ascii="Arial" w:hAnsi="Arial" w:cs="Arial"/>
          <w:sz w:val="22"/>
          <w:szCs w:val="22"/>
        </w:rPr>
        <w:t>The projects are expected to contribute to the following Tilitonse Foundation Outcomes</w:t>
      </w:r>
      <w:r w:rsidR="0043625E">
        <w:rPr>
          <w:rFonts w:ascii="Arial" w:hAnsi="Arial" w:cs="Arial"/>
          <w:sz w:val="22"/>
          <w:szCs w:val="22"/>
        </w:rPr>
        <w:t>:</w:t>
      </w:r>
    </w:p>
    <w:p w14:paraId="2A891245" w14:textId="4E3460BB" w:rsidR="008C2A29" w:rsidRDefault="008C2A29" w:rsidP="00FA2FAF">
      <w:pPr>
        <w:spacing w:line="276" w:lineRule="auto"/>
        <w:jc w:val="both"/>
        <w:rPr>
          <w:rFonts w:ascii="Arial" w:hAnsi="Arial" w:cs="Arial"/>
          <w:sz w:val="22"/>
          <w:szCs w:val="22"/>
        </w:rPr>
      </w:pPr>
    </w:p>
    <w:p w14:paraId="4A6FB5E2" w14:textId="5CED59F2" w:rsidR="008C2A29" w:rsidRDefault="008C2A29" w:rsidP="00FA2FAF">
      <w:pPr>
        <w:pStyle w:val="ListParagraph"/>
        <w:numPr>
          <w:ilvl w:val="0"/>
          <w:numId w:val="47"/>
        </w:numPr>
        <w:spacing w:line="276" w:lineRule="auto"/>
        <w:jc w:val="both"/>
        <w:rPr>
          <w:rFonts w:ascii="Arial" w:hAnsi="Arial" w:cs="Arial"/>
          <w:sz w:val="22"/>
          <w:szCs w:val="22"/>
        </w:rPr>
      </w:pPr>
      <w:r w:rsidRPr="008C2A29">
        <w:rPr>
          <w:rFonts w:ascii="Arial" w:hAnsi="Arial" w:cs="Arial"/>
          <w:sz w:val="22"/>
          <w:szCs w:val="22"/>
        </w:rPr>
        <w:t>Improved citizen’s participation and engagement in policy formulation and implementation</w:t>
      </w:r>
      <w:r w:rsidR="0043625E">
        <w:rPr>
          <w:rFonts w:ascii="Arial" w:hAnsi="Arial" w:cs="Arial"/>
          <w:sz w:val="22"/>
          <w:szCs w:val="22"/>
        </w:rPr>
        <w:t>,</w:t>
      </w:r>
      <w:r w:rsidRPr="008C2A29">
        <w:rPr>
          <w:rFonts w:ascii="Arial" w:hAnsi="Arial" w:cs="Arial"/>
          <w:sz w:val="22"/>
          <w:szCs w:val="22"/>
        </w:rPr>
        <w:t xml:space="preserve"> and legislative processes</w:t>
      </w:r>
    </w:p>
    <w:p w14:paraId="1C96A221" w14:textId="18A0735B" w:rsidR="008C2A29" w:rsidRDefault="008C2A29" w:rsidP="00FA2FAF">
      <w:pPr>
        <w:pStyle w:val="ListParagraph"/>
        <w:numPr>
          <w:ilvl w:val="0"/>
          <w:numId w:val="47"/>
        </w:numPr>
        <w:spacing w:line="276" w:lineRule="auto"/>
        <w:jc w:val="both"/>
        <w:rPr>
          <w:rFonts w:ascii="Arial" w:hAnsi="Arial" w:cs="Arial"/>
          <w:sz w:val="22"/>
          <w:szCs w:val="22"/>
        </w:rPr>
      </w:pPr>
      <w:r>
        <w:rPr>
          <w:rFonts w:ascii="Arial" w:hAnsi="Arial" w:cs="Arial"/>
          <w:sz w:val="22"/>
          <w:szCs w:val="22"/>
        </w:rPr>
        <w:t>Effective and efficient local councils</w:t>
      </w:r>
      <w:r w:rsidR="0043625E">
        <w:rPr>
          <w:rFonts w:ascii="Arial" w:hAnsi="Arial" w:cs="Arial"/>
          <w:sz w:val="22"/>
          <w:szCs w:val="22"/>
        </w:rPr>
        <w:t>.</w:t>
      </w:r>
    </w:p>
    <w:p w14:paraId="76D53ABC" w14:textId="159BC5F9" w:rsidR="008C2A29" w:rsidRPr="002A1181" w:rsidRDefault="008C2A29" w:rsidP="00FA2FAF">
      <w:pPr>
        <w:pStyle w:val="ListParagraph"/>
        <w:numPr>
          <w:ilvl w:val="0"/>
          <w:numId w:val="47"/>
        </w:numPr>
        <w:spacing w:line="276" w:lineRule="auto"/>
        <w:jc w:val="both"/>
        <w:rPr>
          <w:rFonts w:ascii="Arial" w:hAnsi="Arial" w:cs="Arial"/>
          <w:sz w:val="22"/>
          <w:szCs w:val="22"/>
        </w:rPr>
      </w:pPr>
      <w:r w:rsidRPr="002A1181">
        <w:rPr>
          <w:rFonts w:ascii="Arial" w:hAnsi="Arial" w:cs="Arial"/>
          <w:sz w:val="22"/>
          <w:szCs w:val="22"/>
        </w:rPr>
        <w:t>Increased protection and fulfilment of economic opportunities</w:t>
      </w:r>
    </w:p>
    <w:p w14:paraId="1DF7200A" w14:textId="2A121E1F" w:rsidR="008C2A29" w:rsidRDefault="008C2A29" w:rsidP="00FA2FAF">
      <w:pPr>
        <w:spacing w:line="276" w:lineRule="auto"/>
        <w:jc w:val="both"/>
        <w:rPr>
          <w:rFonts w:ascii="Arial" w:hAnsi="Arial" w:cs="Arial"/>
          <w:sz w:val="22"/>
          <w:szCs w:val="22"/>
        </w:rPr>
      </w:pPr>
    </w:p>
    <w:p w14:paraId="5B6664DD" w14:textId="710C937F" w:rsidR="00B42C4F" w:rsidRPr="00B42C4F" w:rsidRDefault="00B42C4F" w:rsidP="00FA2FAF">
      <w:pPr>
        <w:spacing w:line="276" w:lineRule="auto"/>
        <w:jc w:val="both"/>
        <w:rPr>
          <w:rFonts w:ascii="Arial" w:hAnsi="Arial" w:cs="Arial"/>
          <w:b/>
          <w:sz w:val="22"/>
          <w:szCs w:val="22"/>
        </w:rPr>
      </w:pPr>
      <w:r w:rsidRPr="00B42C4F">
        <w:rPr>
          <w:rFonts w:ascii="Arial" w:hAnsi="Arial" w:cs="Arial"/>
          <w:b/>
          <w:sz w:val="22"/>
          <w:szCs w:val="22"/>
        </w:rPr>
        <w:t>Eligibility</w:t>
      </w:r>
    </w:p>
    <w:p w14:paraId="3EA29D7C" w14:textId="0901DC49" w:rsidR="008C2A29" w:rsidRDefault="00B42C4F" w:rsidP="00FA2FAF">
      <w:pPr>
        <w:spacing w:line="276" w:lineRule="auto"/>
        <w:jc w:val="both"/>
        <w:rPr>
          <w:rFonts w:ascii="Arial" w:hAnsi="Arial" w:cs="Arial"/>
          <w:sz w:val="22"/>
          <w:szCs w:val="22"/>
        </w:rPr>
      </w:pPr>
      <w:r>
        <w:rPr>
          <w:rFonts w:ascii="Arial" w:hAnsi="Arial" w:cs="Arial"/>
          <w:sz w:val="22"/>
          <w:szCs w:val="22"/>
        </w:rPr>
        <w:t xml:space="preserve">Eligible applicants are Community Based Organisations. Minimum registration requirement is certificate issued by the District Council through the appropriate departments. CBO </w:t>
      </w:r>
      <w:r w:rsidR="00A8219A">
        <w:rPr>
          <w:rFonts w:ascii="Arial" w:hAnsi="Arial" w:cs="Arial"/>
          <w:sz w:val="22"/>
          <w:szCs w:val="22"/>
        </w:rPr>
        <w:t xml:space="preserve">can ask for funds within the range of </w:t>
      </w:r>
      <w:r w:rsidR="0043625E">
        <w:rPr>
          <w:rFonts w:ascii="Arial" w:hAnsi="Arial" w:cs="Arial"/>
          <w:sz w:val="22"/>
          <w:szCs w:val="22"/>
        </w:rPr>
        <w:t xml:space="preserve">Malawi Kwacha equivalent of Euro </w:t>
      </w:r>
      <w:r w:rsidR="002A1181">
        <w:rPr>
          <w:rFonts w:ascii="Arial" w:hAnsi="Arial" w:cs="Arial"/>
          <w:sz w:val="22"/>
          <w:szCs w:val="22"/>
        </w:rPr>
        <w:t>15000 to</w:t>
      </w:r>
      <w:r w:rsidR="00D364D8">
        <w:rPr>
          <w:rFonts w:ascii="Arial" w:hAnsi="Arial" w:cs="Arial"/>
          <w:sz w:val="22"/>
          <w:szCs w:val="22"/>
        </w:rPr>
        <w:t xml:space="preserve"> </w:t>
      </w:r>
      <w:r w:rsidR="0043625E">
        <w:rPr>
          <w:rFonts w:ascii="Arial" w:hAnsi="Arial" w:cs="Arial"/>
          <w:sz w:val="22"/>
          <w:szCs w:val="22"/>
        </w:rPr>
        <w:t xml:space="preserve">Euro </w:t>
      </w:r>
      <w:r w:rsidR="00D364D8">
        <w:rPr>
          <w:rFonts w:ascii="Arial" w:hAnsi="Arial" w:cs="Arial"/>
          <w:sz w:val="22"/>
          <w:szCs w:val="22"/>
        </w:rPr>
        <w:t>35000</w:t>
      </w:r>
      <w:r>
        <w:rPr>
          <w:rFonts w:ascii="Arial" w:hAnsi="Arial" w:cs="Arial"/>
          <w:sz w:val="22"/>
          <w:szCs w:val="22"/>
        </w:rPr>
        <w:t xml:space="preserve">. </w:t>
      </w:r>
    </w:p>
    <w:p w14:paraId="276C8C40" w14:textId="3831CDE4" w:rsidR="002A1181" w:rsidRDefault="002A1181" w:rsidP="00FA2FAF">
      <w:pPr>
        <w:spacing w:line="276" w:lineRule="auto"/>
        <w:jc w:val="both"/>
        <w:rPr>
          <w:rFonts w:ascii="Arial" w:hAnsi="Arial" w:cs="Arial"/>
          <w:sz w:val="22"/>
          <w:szCs w:val="22"/>
        </w:rPr>
      </w:pPr>
    </w:p>
    <w:p w14:paraId="69B46397" w14:textId="77777777" w:rsidR="002A1181" w:rsidRDefault="002A1181" w:rsidP="00FA2FAF">
      <w:pPr>
        <w:spacing w:line="276" w:lineRule="auto"/>
        <w:jc w:val="both"/>
        <w:rPr>
          <w:rFonts w:ascii="Arial" w:hAnsi="Arial" w:cs="Arial"/>
          <w:sz w:val="22"/>
          <w:szCs w:val="22"/>
        </w:rPr>
      </w:pPr>
    </w:p>
    <w:p w14:paraId="565C0CB9" w14:textId="50E618D7" w:rsidR="00C5681F" w:rsidRDefault="00C5681F" w:rsidP="00FA2FAF">
      <w:pPr>
        <w:spacing w:line="276" w:lineRule="auto"/>
        <w:jc w:val="both"/>
        <w:rPr>
          <w:rFonts w:ascii="Arial" w:hAnsi="Arial" w:cs="Arial"/>
          <w:sz w:val="22"/>
          <w:szCs w:val="22"/>
        </w:rPr>
      </w:pPr>
    </w:p>
    <w:p w14:paraId="2653D0D7" w14:textId="1F07D510" w:rsidR="00C5681F" w:rsidRPr="00C5681F" w:rsidRDefault="00C5681F" w:rsidP="00FA2FAF">
      <w:pPr>
        <w:spacing w:line="276" w:lineRule="auto"/>
        <w:jc w:val="both"/>
        <w:rPr>
          <w:rFonts w:ascii="Arial" w:hAnsi="Arial" w:cs="Arial"/>
          <w:b/>
          <w:sz w:val="22"/>
          <w:szCs w:val="22"/>
        </w:rPr>
      </w:pPr>
      <w:r w:rsidRPr="00C5681F">
        <w:rPr>
          <w:rFonts w:ascii="Arial" w:hAnsi="Arial" w:cs="Arial"/>
          <w:b/>
          <w:sz w:val="22"/>
          <w:szCs w:val="22"/>
        </w:rPr>
        <w:lastRenderedPageBreak/>
        <w:t>Method of Application</w:t>
      </w:r>
    </w:p>
    <w:p w14:paraId="0C968046" w14:textId="372601DA" w:rsidR="00C5681F" w:rsidRDefault="00C5681F" w:rsidP="00FA2FAF">
      <w:pPr>
        <w:spacing w:line="276" w:lineRule="auto"/>
        <w:jc w:val="both"/>
        <w:rPr>
          <w:rFonts w:ascii="Arial" w:hAnsi="Arial" w:cs="Arial"/>
          <w:sz w:val="22"/>
          <w:szCs w:val="22"/>
        </w:rPr>
      </w:pPr>
      <w:r>
        <w:rPr>
          <w:rFonts w:ascii="Arial" w:hAnsi="Arial" w:cs="Arial"/>
          <w:sz w:val="22"/>
          <w:szCs w:val="22"/>
        </w:rPr>
        <w:t xml:space="preserve">CBOs that wish to apply will be expected to submit concept notes of no more than 5 pages on an issue around which they want to develop a proposal. The application template can be found </w:t>
      </w:r>
      <w:r w:rsidR="002A1181">
        <w:rPr>
          <w:rFonts w:ascii="Arial" w:hAnsi="Arial" w:cs="Arial"/>
          <w:sz w:val="22"/>
          <w:szCs w:val="22"/>
        </w:rPr>
        <w:t>on the</w:t>
      </w:r>
      <w:r w:rsidR="0043625E">
        <w:rPr>
          <w:rFonts w:ascii="Arial" w:hAnsi="Arial" w:cs="Arial"/>
          <w:sz w:val="22"/>
          <w:szCs w:val="22"/>
        </w:rPr>
        <w:t xml:space="preserve"> Tilitonse Foundation</w:t>
      </w:r>
      <w:r>
        <w:rPr>
          <w:rFonts w:ascii="Arial" w:hAnsi="Arial" w:cs="Arial"/>
          <w:sz w:val="22"/>
          <w:szCs w:val="22"/>
        </w:rPr>
        <w:t xml:space="preserve"> website or can be provided upon request. Contact details are </w:t>
      </w:r>
      <w:r w:rsidR="0043625E">
        <w:rPr>
          <w:rFonts w:ascii="Arial" w:hAnsi="Arial" w:cs="Arial"/>
          <w:sz w:val="22"/>
          <w:szCs w:val="22"/>
        </w:rPr>
        <w:t>provided below</w:t>
      </w:r>
      <w:r>
        <w:rPr>
          <w:rFonts w:ascii="Arial" w:hAnsi="Arial" w:cs="Arial"/>
          <w:sz w:val="22"/>
          <w:szCs w:val="22"/>
        </w:rPr>
        <w:t>.</w:t>
      </w:r>
    </w:p>
    <w:p w14:paraId="1283EA3F" w14:textId="72686E72" w:rsidR="008C2A29" w:rsidRDefault="008C2A29" w:rsidP="00FA2FAF">
      <w:pPr>
        <w:spacing w:line="276" w:lineRule="auto"/>
        <w:jc w:val="both"/>
        <w:rPr>
          <w:rFonts w:ascii="Arial" w:hAnsi="Arial" w:cs="Arial"/>
          <w:sz w:val="22"/>
          <w:szCs w:val="22"/>
        </w:rPr>
      </w:pPr>
    </w:p>
    <w:p w14:paraId="59CE131D" w14:textId="34B8171F" w:rsidR="003A6338" w:rsidRDefault="003A6338" w:rsidP="00FA2FAF">
      <w:pPr>
        <w:spacing w:line="276" w:lineRule="auto"/>
        <w:jc w:val="both"/>
        <w:rPr>
          <w:rFonts w:ascii="Arial" w:hAnsi="Arial" w:cs="Arial"/>
          <w:sz w:val="22"/>
          <w:szCs w:val="22"/>
        </w:rPr>
      </w:pPr>
    </w:p>
    <w:p w14:paraId="3A08B0CF" w14:textId="051D5BAB" w:rsidR="00CA6E0D" w:rsidRPr="0073630B" w:rsidRDefault="00A8219A" w:rsidP="00FA2FAF">
      <w:pPr>
        <w:spacing w:line="276" w:lineRule="auto"/>
        <w:jc w:val="both"/>
        <w:rPr>
          <w:rFonts w:ascii="Arial" w:hAnsi="Arial" w:cs="Arial"/>
          <w:b/>
          <w:sz w:val="22"/>
          <w:szCs w:val="22"/>
        </w:rPr>
      </w:pPr>
      <w:r>
        <w:rPr>
          <w:rFonts w:ascii="Arial" w:hAnsi="Arial" w:cs="Arial"/>
          <w:b/>
          <w:sz w:val="22"/>
          <w:szCs w:val="22"/>
        </w:rPr>
        <w:t>Concept notes from CBOs</w:t>
      </w:r>
      <w:r w:rsidR="002A2B24">
        <w:rPr>
          <w:rFonts w:ascii="Arial" w:hAnsi="Arial" w:cs="Arial"/>
          <w:b/>
          <w:sz w:val="22"/>
          <w:szCs w:val="22"/>
        </w:rPr>
        <w:t xml:space="preserve"> applying for the CBO Call Window</w:t>
      </w:r>
      <w:r>
        <w:rPr>
          <w:rFonts w:ascii="Arial" w:hAnsi="Arial" w:cs="Arial"/>
          <w:b/>
          <w:sz w:val="22"/>
          <w:szCs w:val="22"/>
        </w:rPr>
        <w:t xml:space="preserve"> </w:t>
      </w:r>
      <w:r w:rsidR="00CA6E0D" w:rsidRPr="0073630B">
        <w:rPr>
          <w:rFonts w:ascii="Arial" w:hAnsi="Arial" w:cs="Arial"/>
          <w:b/>
          <w:sz w:val="22"/>
          <w:szCs w:val="22"/>
        </w:rPr>
        <w:t>should be submitted</w:t>
      </w:r>
      <w:bookmarkStart w:id="0" w:name="_GoBack"/>
      <w:bookmarkEnd w:id="0"/>
      <w:r w:rsidR="00CA6E0D" w:rsidRPr="0073630B">
        <w:rPr>
          <w:rFonts w:ascii="Arial" w:hAnsi="Arial" w:cs="Arial"/>
          <w:b/>
          <w:sz w:val="22"/>
          <w:szCs w:val="22"/>
        </w:rPr>
        <w:t xml:space="preserve"> to the address</w:t>
      </w:r>
      <w:r w:rsidR="0073630B" w:rsidRPr="0073630B">
        <w:rPr>
          <w:rFonts w:ascii="Arial" w:hAnsi="Arial" w:cs="Arial"/>
          <w:b/>
          <w:sz w:val="22"/>
          <w:szCs w:val="22"/>
        </w:rPr>
        <w:t xml:space="preserve">es below, </w:t>
      </w:r>
      <w:r w:rsidR="00CA6E0D" w:rsidRPr="0073630B">
        <w:rPr>
          <w:rFonts w:ascii="Arial" w:hAnsi="Arial" w:cs="Arial"/>
          <w:b/>
          <w:sz w:val="22"/>
          <w:szCs w:val="22"/>
        </w:rPr>
        <w:t>by</w:t>
      </w:r>
      <w:r w:rsidR="00C91D49">
        <w:rPr>
          <w:rFonts w:ascii="Arial" w:hAnsi="Arial" w:cs="Arial"/>
          <w:b/>
          <w:sz w:val="22"/>
          <w:szCs w:val="22"/>
        </w:rPr>
        <w:t xml:space="preserve"> 17:00 hrs on </w:t>
      </w:r>
      <w:r>
        <w:rPr>
          <w:rFonts w:ascii="Arial" w:hAnsi="Arial" w:cs="Arial"/>
          <w:b/>
          <w:sz w:val="22"/>
          <w:szCs w:val="22"/>
        </w:rPr>
        <w:t>1</w:t>
      </w:r>
      <w:r w:rsidR="00C91D49">
        <w:rPr>
          <w:rFonts w:ascii="Arial" w:hAnsi="Arial" w:cs="Arial"/>
          <w:b/>
          <w:sz w:val="22"/>
          <w:szCs w:val="22"/>
        </w:rPr>
        <w:t>3</w:t>
      </w:r>
      <w:r>
        <w:rPr>
          <w:rFonts w:ascii="Arial" w:hAnsi="Arial" w:cs="Arial"/>
          <w:b/>
          <w:sz w:val="22"/>
          <w:szCs w:val="22"/>
        </w:rPr>
        <w:t xml:space="preserve"> August, 2020</w:t>
      </w:r>
      <w:r w:rsidR="00CA6E0D" w:rsidRPr="0073630B">
        <w:rPr>
          <w:rFonts w:ascii="Arial" w:hAnsi="Arial" w:cs="Arial"/>
          <w:b/>
          <w:sz w:val="22"/>
          <w:szCs w:val="22"/>
        </w:rPr>
        <w:t xml:space="preserve">: </w:t>
      </w:r>
    </w:p>
    <w:p w14:paraId="07D3BD0E" w14:textId="77777777" w:rsidR="0073630B" w:rsidRDefault="0073630B" w:rsidP="00FA2FAF">
      <w:pPr>
        <w:spacing w:line="276"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302"/>
        <w:gridCol w:w="2301"/>
        <w:gridCol w:w="3693"/>
      </w:tblGrid>
      <w:tr w:rsidR="00CA6E0D" w14:paraId="182C0D64" w14:textId="464814E8" w:rsidTr="003A6338">
        <w:tc>
          <w:tcPr>
            <w:tcW w:w="2934" w:type="dxa"/>
          </w:tcPr>
          <w:p w14:paraId="4CAF9859" w14:textId="07DA5670" w:rsidR="00CA6E0D" w:rsidRPr="003A6338" w:rsidRDefault="00CA6E0D" w:rsidP="00FA2FAF">
            <w:pPr>
              <w:spacing w:line="276" w:lineRule="auto"/>
              <w:jc w:val="both"/>
              <w:rPr>
                <w:rFonts w:ascii="Arial" w:hAnsi="Arial" w:cs="Arial"/>
                <w:b/>
                <w:sz w:val="22"/>
                <w:szCs w:val="22"/>
              </w:rPr>
            </w:pPr>
            <w:r w:rsidRPr="003A6338">
              <w:rPr>
                <w:rFonts w:ascii="Arial" w:hAnsi="Arial" w:cs="Arial"/>
                <w:b/>
                <w:sz w:val="22"/>
                <w:szCs w:val="22"/>
              </w:rPr>
              <w:t>Physical Address</w:t>
            </w:r>
          </w:p>
        </w:tc>
        <w:tc>
          <w:tcPr>
            <w:tcW w:w="2934" w:type="dxa"/>
          </w:tcPr>
          <w:p w14:paraId="07746AA6" w14:textId="17347137" w:rsidR="00CA6E0D" w:rsidRPr="003A6338" w:rsidRDefault="00CA6E0D" w:rsidP="00FA2FAF">
            <w:pPr>
              <w:spacing w:line="276" w:lineRule="auto"/>
              <w:jc w:val="both"/>
              <w:rPr>
                <w:rFonts w:ascii="Arial" w:hAnsi="Arial" w:cs="Arial"/>
                <w:b/>
                <w:sz w:val="22"/>
                <w:szCs w:val="22"/>
              </w:rPr>
            </w:pPr>
            <w:r w:rsidRPr="003A6338">
              <w:rPr>
                <w:rFonts w:ascii="Arial" w:hAnsi="Arial" w:cs="Arial"/>
                <w:b/>
                <w:sz w:val="22"/>
                <w:szCs w:val="22"/>
              </w:rPr>
              <w:t>Postal Address</w:t>
            </w:r>
          </w:p>
        </w:tc>
        <w:tc>
          <w:tcPr>
            <w:tcW w:w="2428" w:type="dxa"/>
          </w:tcPr>
          <w:p w14:paraId="5656F1EE" w14:textId="251A8F8E" w:rsidR="00CA6E0D" w:rsidRPr="00CA6E0D" w:rsidRDefault="00CA6E0D" w:rsidP="00FA2FAF">
            <w:pPr>
              <w:spacing w:line="276" w:lineRule="auto"/>
              <w:jc w:val="both"/>
              <w:rPr>
                <w:rFonts w:ascii="Arial" w:hAnsi="Arial" w:cs="Arial"/>
                <w:b/>
                <w:sz w:val="22"/>
                <w:szCs w:val="22"/>
              </w:rPr>
            </w:pPr>
            <w:r>
              <w:rPr>
                <w:rFonts w:ascii="Arial" w:hAnsi="Arial" w:cs="Arial"/>
                <w:b/>
                <w:sz w:val="22"/>
                <w:szCs w:val="22"/>
              </w:rPr>
              <w:t>Email Address</w:t>
            </w:r>
          </w:p>
        </w:tc>
      </w:tr>
      <w:tr w:rsidR="00CA6E0D" w14:paraId="2282D1E0" w14:textId="608C15A5" w:rsidTr="003A6338">
        <w:tc>
          <w:tcPr>
            <w:tcW w:w="2934" w:type="dxa"/>
          </w:tcPr>
          <w:p w14:paraId="66C29D47"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Tilitonse Foundation</w:t>
            </w:r>
          </w:p>
          <w:p w14:paraId="53189DEF"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Plot No. 128, Lizulu Street</w:t>
            </w:r>
          </w:p>
          <w:p w14:paraId="726FBE4D"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Area 47 Sector 5</w:t>
            </w:r>
          </w:p>
          <w:p w14:paraId="397336B9"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LILONGWE</w:t>
            </w:r>
          </w:p>
          <w:p w14:paraId="6D0A79CF" w14:textId="0E0D2EFE" w:rsidR="00CA6E0D" w:rsidRDefault="00CA6E0D" w:rsidP="00FA2FAF">
            <w:pPr>
              <w:spacing w:line="276" w:lineRule="auto"/>
              <w:jc w:val="both"/>
              <w:rPr>
                <w:rFonts w:ascii="Arial" w:hAnsi="Arial" w:cs="Arial"/>
                <w:sz w:val="22"/>
                <w:szCs w:val="22"/>
              </w:rPr>
            </w:pPr>
            <w:r>
              <w:rPr>
                <w:rFonts w:ascii="Arial" w:hAnsi="Arial" w:cs="Arial"/>
                <w:sz w:val="22"/>
                <w:szCs w:val="22"/>
              </w:rPr>
              <w:t>Malawi</w:t>
            </w:r>
          </w:p>
        </w:tc>
        <w:tc>
          <w:tcPr>
            <w:tcW w:w="2934" w:type="dxa"/>
          </w:tcPr>
          <w:p w14:paraId="08209533"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Tilitonse Foundation</w:t>
            </w:r>
          </w:p>
          <w:p w14:paraId="087E7AF2"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P.O. Box 31815</w:t>
            </w:r>
          </w:p>
          <w:p w14:paraId="5C56F884" w14:textId="77777777" w:rsidR="00CA6E0D" w:rsidRDefault="00CA6E0D" w:rsidP="00FA2FAF">
            <w:pPr>
              <w:spacing w:line="276" w:lineRule="auto"/>
              <w:jc w:val="both"/>
              <w:rPr>
                <w:rFonts w:ascii="Arial" w:hAnsi="Arial" w:cs="Arial"/>
                <w:sz w:val="22"/>
                <w:szCs w:val="22"/>
              </w:rPr>
            </w:pPr>
            <w:r>
              <w:rPr>
                <w:rFonts w:ascii="Arial" w:hAnsi="Arial" w:cs="Arial"/>
                <w:sz w:val="22"/>
                <w:szCs w:val="22"/>
              </w:rPr>
              <w:t xml:space="preserve">LILONGWE </w:t>
            </w:r>
          </w:p>
          <w:p w14:paraId="45EFFB27" w14:textId="3D3CB0CA" w:rsidR="00CA6E0D" w:rsidRDefault="00CA6E0D" w:rsidP="00FA2FAF">
            <w:pPr>
              <w:spacing w:line="276" w:lineRule="auto"/>
              <w:jc w:val="both"/>
              <w:rPr>
                <w:rFonts w:ascii="Arial" w:hAnsi="Arial" w:cs="Arial"/>
                <w:sz w:val="22"/>
                <w:szCs w:val="22"/>
              </w:rPr>
            </w:pPr>
            <w:r>
              <w:rPr>
                <w:rFonts w:ascii="Arial" w:hAnsi="Arial" w:cs="Arial"/>
                <w:sz w:val="22"/>
                <w:szCs w:val="22"/>
              </w:rPr>
              <w:t>Malawi</w:t>
            </w:r>
          </w:p>
        </w:tc>
        <w:tc>
          <w:tcPr>
            <w:tcW w:w="2428" w:type="dxa"/>
          </w:tcPr>
          <w:p w14:paraId="79274124" w14:textId="36A4B39F" w:rsidR="00CA6E0D" w:rsidRDefault="001B19F5" w:rsidP="00FA2FAF">
            <w:pPr>
              <w:spacing w:line="276" w:lineRule="auto"/>
              <w:jc w:val="both"/>
              <w:rPr>
                <w:rFonts w:ascii="Arial" w:hAnsi="Arial" w:cs="Arial"/>
                <w:sz w:val="22"/>
                <w:szCs w:val="22"/>
              </w:rPr>
            </w:pPr>
            <w:hyperlink r:id="rId9" w:history="1">
              <w:r w:rsidR="002D017E">
                <w:rPr>
                  <w:rStyle w:val="Hyperlink"/>
                  <w:rFonts w:ascii="Arial" w:hAnsi="Arial" w:cs="Arial"/>
                  <w:sz w:val="22"/>
                  <w:szCs w:val="22"/>
                </w:rPr>
                <w:t>submission</w:t>
              </w:r>
              <w:r w:rsidR="006C578B" w:rsidRPr="00A6630B">
                <w:rPr>
                  <w:rStyle w:val="Hyperlink"/>
                  <w:rFonts w:ascii="Arial" w:hAnsi="Arial" w:cs="Arial"/>
                  <w:sz w:val="22"/>
                  <w:szCs w:val="22"/>
                </w:rPr>
                <w:t>@tilitonsefoundation.org</w:t>
              </w:r>
            </w:hyperlink>
          </w:p>
        </w:tc>
      </w:tr>
    </w:tbl>
    <w:p w14:paraId="23FFA1D3" w14:textId="6C0136C0" w:rsidR="00CA6E0D" w:rsidRPr="003A6338" w:rsidRDefault="00CA6E0D" w:rsidP="00FA2FAF">
      <w:pPr>
        <w:spacing w:line="276" w:lineRule="auto"/>
        <w:jc w:val="both"/>
        <w:rPr>
          <w:rFonts w:ascii="Arial" w:hAnsi="Arial" w:cs="Arial"/>
          <w:sz w:val="22"/>
          <w:szCs w:val="22"/>
        </w:rPr>
      </w:pPr>
    </w:p>
    <w:p w14:paraId="65F567C5" w14:textId="77777777" w:rsidR="00C530FF" w:rsidRPr="00C530FF" w:rsidRDefault="006E75E8" w:rsidP="00FA2FAF">
      <w:pPr>
        <w:spacing w:line="276" w:lineRule="auto"/>
        <w:jc w:val="both"/>
        <w:rPr>
          <w:rFonts w:ascii="Arial" w:hAnsi="Arial" w:cs="Arial"/>
          <w:bCs/>
          <w:lang w:eastAsia="en-US"/>
        </w:rPr>
      </w:pPr>
      <w:r w:rsidRPr="00C530FF">
        <w:rPr>
          <w:rFonts w:ascii="Arial" w:hAnsi="Arial" w:cs="Arial"/>
          <w:sz w:val="22"/>
          <w:szCs w:val="22"/>
        </w:rPr>
        <w:t>Application guidelines and forms</w:t>
      </w:r>
      <w:r w:rsidR="00CF1CD9" w:rsidRPr="00C530FF">
        <w:rPr>
          <w:rFonts w:ascii="Arial" w:hAnsi="Arial" w:cs="Arial"/>
          <w:sz w:val="22"/>
          <w:szCs w:val="22"/>
        </w:rPr>
        <w:t xml:space="preserve"> </w:t>
      </w:r>
      <w:r w:rsidRPr="00C530FF">
        <w:rPr>
          <w:rFonts w:ascii="Arial" w:hAnsi="Arial" w:cs="Arial"/>
          <w:sz w:val="22"/>
          <w:szCs w:val="22"/>
        </w:rPr>
        <w:t xml:space="preserve">can be downloaded from the Tilitonse Foundation  website </w:t>
      </w:r>
      <w:r w:rsidRPr="00C530FF">
        <w:rPr>
          <w:rFonts w:ascii="Arial" w:hAnsi="Arial" w:cs="Arial"/>
          <w:sz w:val="22"/>
          <w:szCs w:val="22"/>
          <w:lang w:val="en-US"/>
        </w:rPr>
        <w:t>(</w:t>
      </w:r>
      <w:hyperlink r:id="rId10" w:history="1">
        <w:r w:rsidRPr="00C530FF">
          <w:rPr>
            <w:rStyle w:val="Hyperlink"/>
            <w:rFonts w:ascii="Arial" w:hAnsi="Arial" w:cs="Arial"/>
            <w:sz w:val="22"/>
            <w:szCs w:val="22"/>
            <w:lang w:val="en-US"/>
          </w:rPr>
          <w:t>www.tilitonsefoundation</w:t>
        </w:r>
        <w:r w:rsidRPr="00C530FF">
          <w:rPr>
            <w:rStyle w:val="Hyperlink"/>
            <w:rFonts w:ascii="Arial" w:hAnsi="Arial" w:cs="Arial"/>
            <w:sz w:val="22"/>
            <w:szCs w:val="22"/>
          </w:rPr>
          <w:t>.org</w:t>
        </w:r>
      </w:hyperlink>
      <w:r w:rsidRPr="00C530FF">
        <w:rPr>
          <w:rStyle w:val="Hyperlink"/>
          <w:rFonts w:ascii="Arial" w:hAnsi="Arial" w:cs="Arial"/>
          <w:color w:val="auto"/>
          <w:sz w:val="22"/>
          <w:szCs w:val="22"/>
          <w:u w:val="none"/>
        </w:rPr>
        <w:t>) or</w:t>
      </w:r>
      <w:r w:rsidRPr="00C530FF">
        <w:rPr>
          <w:rFonts w:ascii="Arial" w:hAnsi="Arial" w:cs="Arial"/>
          <w:sz w:val="22"/>
          <w:szCs w:val="22"/>
        </w:rPr>
        <w:t xml:space="preserve"> can be obtained by writing to </w:t>
      </w:r>
      <w:hyperlink r:id="rId11" w:history="1">
        <w:r w:rsidR="0078530F" w:rsidRPr="00C530FF">
          <w:rPr>
            <w:rStyle w:val="Hyperlink"/>
            <w:rFonts w:ascii="Arial" w:hAnsi="Arial" w:cs="Arial"/>
            <w:sz w:val="22"/>
            <w:szCs w:val="22"/>
          </w:rPr>
          <w:t>info@tilitonsefoundation.org</w:t>
        </w:r>
      </w:hyperlink>
      <w:r w:rsidR="002D017E" w:rsidRPr="00C530FF">
        <w:rPr>
          <w:rFonts w:ascii="Arial" w:hAnsi="Arial" w:cs="Arial"/>
          <w:sz w:val="22"/>
          <w:szCs w:val="22"/>
        </w:rPr>
        <w:t xml:space="preserve"> </w:t>
      </w:r>
      <w:r w:rsidRPr="00C530FF">
        <w:rPr>
          <w:rFonts w:ascii="Arial" w:hAnsi="Arial" w:cs="Arial"/>
          <w:sz w:val="22"/>
          <w:szCs w:val="22"/>
        </w:rPr>
        <w:t>or by calling the</w:t>
      </w:r>
      <w:r w:rsidR="00C530FF" w:rsidRPr="00C530FF">
        <w:rPr>
          <w:rFonts w:ascii="Arial" w:hAnsi="Arial" w:cs="Arial"/>
          <w:sz w:val="22"/>
          <w:szCs w:val="22"/>
        </w:rPr>
        <w:t xml:space="preserve"> Foundation on  0888406724 and talk to </w:t>
      </w:r>
      <w:r w:rsidR="002D017E" w:rsidRPr="00C530FF">
        <w:rPr>
          <w:rFonts w:ascii="Arial" w:hAnsi="Arial" w:cs="Arial"/>
          <w:bCs/>
          <w:lang w:eastAsia="en-US"/>
        </w:rPr>
        <w:t>Ellen Musiya</w:t>
      </w:r>
      <w:r w:rsidR="00C530FF" w:rsidRPr="00C530FF">
        <w:rPr>
          <w:rFonts w:ascii="Arial" w:hAnsi="Arial" w:cs="Arial"/>
          <w:bCs/>
          <w:lang w:eastAsia="en-US"/>
        </w:rPr>
        <w:t xml:space="preserve"> or 0993890100 and talk to Chandiwira Chisi</w:t>
      </w:r>
      <w:r w:rsidR="002D017E" w:rsidRPr="00C530FF">
        <w:rPr>
          <w:rFonts w:ascii="Arial" w:hAnsi="Arial" w:cs="Arial"/>
          <w:bCs/>
          <w:lang w:eastAsia="en-US"/>
        </w:rPr>
        <w:t>.</w:t>
      </w:r>
    </w:p>
    <w:p w14:paraId="4D054CBA" w14:textId="77777777" w:rsidR="00C530FF" w:rsidRDefault="00C530FF" w:rsidP="00FA2FAF">
      <w:pPr>
        <w:spacing w:line="276" w:lineRule="auto"/>
        <w:jc w:val="both"/>
        <w:rPr>
          <w:rFonts w:asciiTheme="minorHAnsi" w:hAnsiTheme="minorHAnsi" w:cs="Arial"/>
          <w:bCs/>
          <w:lang w:eastAsia="en-US"/>
        </w:rPr>
      </w:pPr>
    </w:p>
    <w:p w14:paraId="05564A06" w14:textId="12156FF3" w:rsidR="00686B16" w:rsidRPr="00C530FF" w:rsidRDefault="00C530FF" w:rsidP="00FA2FAF">
      <w:pPr>
        <w:spacing w:line="276" w:lineRule="auto"/>
        <w:jc w:val="both"/>
        <w:rPr>
          <w:rFonts w:ascii="Arial" w:hAnsi="Arial" w:cs="Arial"/>
          <w:b/>
          <w:bCs/>
          <w:sz w:val="22"/>
          <w:szCs w:val="22"/>
        </w:rPr>
      </w:pPr>
      <w:r w:rsidRPr="00C530FF">
        <w:rPr>
          <w:rFonts w:ascii="Arial" w:hAnsi="Arial" w:cs="Arial"/>
          <w:bCs/>
          <w:lang w:eastAsia="en-US"/>
        </w:rPr>
        <w:t>Take not that due to Covid 19, Tilitonse Foundation will not hold any guidance sessions to prepare applicants for the development of the concept notes. Any support needed can be accessed through calling the above named peoples.</w:t>
      </w:r>
      <w:r w:rsidR="002D017E" w:rsidRPr="00C530FF">
        <w:rPr>
          <w:rFonts w:ascii="Arial" w:hAnsi="Arial" w:cs="Arial"/>
          <w:bCs/>
          <w:lang w:eastAsia="en-US"/>
        </w:rPr>
        <w:t xml:space="preserve"> </w:t>
      </w:r>
    </w:p>
    <w:p w14:paraId="7974BFD7" w14:textId="77777777" w:rsidR="00686B16" w:rsidRDefault="00686B16" w:rsidP="00FA2FAF">
      <w:pPr>
        <w:spacing w:line="276" w:lineRule="auto"/>
        <w:jc w:val="both"/>
        <w:rPr>
          <w:rFonts w:ascii="Arial" w:hAnsi="Arial" w:cs="Arial"/>
          <w:bCs/>
          <w:sz w:val="22"/>
          <w:szCs w:val="22"/>
        </w:rPr>
      </w:pPr>
    </w:p>
    <w:p w14:paraId="28BCE61D" w14:textId="70AF6AA0" w:rsidR="006E75E8" w:rsidRPr="006E75E8" w:rsidRDefault="006E75E8" w:rsidP="00FA2FAF">
      <w:pPr>
        <w:spacing w:line="276" w:lineRule="auto"/>
        <w:jc w:val="both"/>
        <w:rPr>
          <w:rFonts w:ascii="Arial" w:hAnsi="Arial" w:cs="Arial"/>
          <w:sz w:val="22"/>
          <w:szCs w:val="22"/>
        </w:rPr>
      </w:pPr>
      <w:r w:rsidRPr="006E75E8">
        <w:rPr>
          <w:rFonts w:ascii="Arial" w:hAnsi="Arial" w:cs="Arial"/>
          <w:sz w:val="22"/>
          <w:szCs w:val="22"/>
        </w:rPr>
        <w:t xml:space="preserve"> </w:t>
      </w:r>
    </w:p>
    <w:sectPr w:rsidR="006E75E8" w:rsidRPr="006E75E8" w:rsidSect="008F38BD">
      <w:headerReference w:type="default" r:id="rId12"/>
      <w:footerReference w:type="default" r:id="rId13"/>
      <w:pgSz w:w="11906" w:h="16838"/>
      <w:pgMar w:top="156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B472A9" w16cid:durableId="22B4B15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5EE0F" w14:textId="77777777" w:rsidR="001B19F5" w:rsidRDefault="001B19F5">
      <w:r>
        <w:separator/>
      </w:r>
    </w:p>
  </w:endnote>
  <w:endnote w:type="continuationSeparator" w:id="0">
    <w:p w14:paraId="56E2F55D" w14:textId="77777777" w:rsidR="001B19F5" w:rsidRDefault="001B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995274"/>
      <w:docPartObj>
        <w:docPartGallery w:val="Page Numbers (Bottom of Page)"/>
        <w:docPartUnique/>
      </w:docPartObj>
    </w:sdtPr>
    <w:sdtEndPr>
      <w:rPr>
        <w:color w:val="7F7F7F"/>
        <w:spacing w:val="60"/>
      </w:rPr>
    </w:sdtEndPr>
    <w:sdtContent>
      <w:p w14:paraId="6DC84ECF" w14:textId="6FC0B1AC" w:rsidR="0073630B" w:rsidRDefault="0073630B" w:rsidP="001451A6">
        <w:pPr>
          <w:pStyle w:val="Footer"/>
          <w:pBdr>
            <w:top w:val="single" w:sz="4" w:space="1" w:color="D9D9D9"/>
          </w:pBdr>
          <w:jc w:val="right"/>
        </w:pPr>
        <w:r>
          <w:fldChar w:fldCharType="begin"/>
        </w:r>
        <w:r>
          <w:instrText xml:space="preserve"> PAGE   \* MERGEFORMAT </w:instrText>
        </w:r>
        <w:r>
          <w:fldChar w:fldCharType="separate"/>
        </w:r>
        <w:r w:rsidR="00C530FF">
          <w:rPr>
            <w:noProof/>
          </w:rPr>
          <w:t>3</w:t>
        </w:r>
        <w:r>
          <w:rPr>
            <w:noProof/>
          </w:rPr>
          <w:fldChar w:fldCharType="end"/>
        </w:r>
        <w:r>
          <w:t xml:space="preserve"> | </w:t>
        </w:r>
        <w:r w:rsidRPr="001451A6">
          <w:rPr>
            <w:color w:val="7F7F7F"/>
            <w:spacing w:val="60"/>
          </w:rPr>
          <w:t>Page</w:t>
        </w:r>
      </w:p>
    </w:sdtContent>
  </w:sdt>
  <w:p w14:paraId="22C9E9A8" w14:textId="77777777" w:rsidR="00E404C2" w:rsidRDefault="00E404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AEA11" w14:textId="77777777" w:rsidR="001B19F5" w:rsidRDefault="001B19F5">
      <w:r>
        <w:separator/>
      </w:r>
    </w:p>
  </w:footnote>
  <w:footnote w:type="continuationSeparator" w:id="0">
    <w:p w14:paraId="6066E859" w14:textId="77777777" w:rsidR="001B19F5" w:rsidRDefault="001B1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5F7ED" w14:textId="77777777" w:rsidR="00E404C2" w:rsidRPr="00F605FC" w:rsidRDefault="00E404C2" w:rsidP="00BF5E6A">
    <w:pPr>
      <w:pStyle w:val="Header"/>
      <w:rPr>
        <w:rFonts w:ascii="Arial" w:hAnsi="Arial" w:cs="Arial"/>
        <w:sz w:val="22"/>
        <w:szCs w:val="22"/>
      </w:rP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2pt;height:10.2pt" o:bullet="t">
        <v:imagedata r:id="rId1" o:title=""/>
      </v:shape>
    </w:pict>
  </w:numPicBullet>
  <w:abstractNum w:abstractNumId="0" w15:restartNumberingAfterBreak="0">
    <w:nsid w:val="04171355"/>
    <w:multiLevelType w:val="hybridMultilevel"/>
    <w:tmpl w:val="AE92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D2973"/>
    <w:multiLevelType w:val="hybridMultilevel"/>
    <w:tmpl w:val="AB84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E2B76"/>
    <w:multiLevelType w:val="hybridMultilevel"/>
    <w:tmpl w:val="1A08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F1453"/>
    <w:multiLevelType w:val="hybridMultilevel"/>
    <w:tmpl w:val="F4E8F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1ECE"/>
    <w:multiLevelType w:val="hybridMultilevel"/>
    <w:tmpl w:val="F3A0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8317D"/>
    <w:multiLevelType w:val="hybridMultilevel"/>
    <w:tmpl w:val="80A815E8"/>
    <w:lvl w:ilvl="0" w:tplc="0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91050"/>
    <w:multiLevelType w:val="hybridMultilevel"/>
    <w:tmpl w:val="DE20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61D18"/>
    <w:multiLevelType w:val="hybridMultilevel"/>
    <w:tmpl w:val="A4FE0E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EE07B8"/>
    <w:multiLevelType w:val="hybridMultilevel"/>
    <w:tmpl w:val="02AA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E1AD7"/>
    <w:multiLevelType w:val="hybridMultilevel"/>
    <w:tmpl w:val="7F3A67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B0D88"/>
    <w:multiLevelType w:val="hybridMultilevel"/>
    <w:tmpl w:val="8D3E1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AA48AE"/>
    <w:multiLevelType w:val="hybridMultilevel"/>
    <w:tmpl w:val="0FD6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C2A2C"/>
    <w:multiLevelType w:val="hybridMultilevel"/>
    <w:tmpl w:val="648828D0"/>
    <w:lvl w:ilvl="0" w:tplc="0419000F">
      <w:start w:val="1"/>
      <w:numFmt w:val="decimal"/>
      <w:lvlText w:val="%1."/>
      <w:lvlJc w:val="left"/>
      <w:pPr>
        <w:ind w:left="360" w:hanging="360"/>
      </w:pPr>
    </w:lvl>
    <w:lvl w:ilvl="1" w:tplc="0409001B">
      <w:start w:val="1"/>
      <w:numFmt w:val="lowerRoman"/>
      <w:lvlText w:val="%2."/>
      <w:lvlJc w:val="righ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4952588"/>
    <w:multiLevelType w:val="hybridMultilevel"/>
    <w:tmpl w:val="2118E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57A22"/>
    <w:multiLevelType w:val="hybridMultilevel"/>
    <w:tmpl w:val="5C2A4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EE6E6C"/>
    <w:multiLevelType w:val="hybridMultilevel"/>
    <w:tmpl w:val="A288D8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A2289B"/>
    <w:multiLevelType w:val="hybridMultilevel"/>
    <w:tmpl w:val="F78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214C8"/>
    <w:multiLevelType w:val="hybridMultilevel"/>
    <w:tmpl w:val="194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A197E"/>
    <w:multiLevelType w:val="hybridMultilevel"/>
    <w:tmpl w:val="33D0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E0716"/>
    <w:multiLevelType w:val="hybridMultilevel"/>
    <w:tmpl w:val="08B2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8F5CEA"/>
    <w:multiLevelType w:val="hybridMultilevel"/>
    <w:tmpl w:val="6B88B8BE"/>
    <w:lvl w:ilvl="0" w:tplc="8414828A">
      <w:start w:val="1"/>
      <w:numFmt w:val="lowerLetter"/>
      <w:lvlText w:val="%1)"/>
      <w:lvlJc w:val="left"/>
      <w:pPr>
        <w:ind w:left="720" w:hanging="360"/>
      </w:pPr>
      <w:rPr>
        <w:rFonts w:ascii="Arial Narrow" w:hAnsi="Arial Narrow" w:cstheme="minorBidi"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7E2140C"/>
    <w:multiLevelType w:val="hybridMultilevel"/>
    <w:tmpl w:val="19F08304"/>
    <w:lvl w:ilvl="0" w:tplc="08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BB28DE"/>
    <w:multiLevelType w:val="hybridMultilevel"/>
    <w:tmpl w:val="CF50DE5C"/>
    <w:lvl w:ilvl="0" w:tplc="04090001">
      <w:start w:val="1"/>
      <w:numFmt w:val="bullet"/>
      <w:lvlText w:val=""/>
      <w:lvlJc w:val="left"/>
      <w:pPr>
        <w:ind w:left="720" w:hanging="360"/>
      </w:pPr>
      <w:rPr>
        <w:rFonts w:ascii="Symbol" w:hAnsi="Symbol" w:hint="default"/>
      </w:rPr>
    </w:lvl>
    <w:lvl w:ilvl="1" w:tplc="046286CC">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1149AF"/>
    <w:multiLevelType w:val="hybridMultilevel"/>
    <w:tmpl w:val="CD5E1A04"/>
    <w:lvl w:ilvl="0" w:tplc="0809001B">
      <w:start w:val="1"/>
      <w:numFmt w:val="lowerRoman"/>
      <w:lvlText w:val="%1."/>
      <w:lvlJc w:val="righ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557CAA"/>
    <w:multiLevelType w:val="hybridMultilevel"/>
    <w:tmpl w:val="6AA4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1667F"/>
    <w:multiLevelType w:val="hybridMultilevel"/>
    <w:tmpl w:val="E7EE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D6064"/>
    <w:multiLevelType w:val="hybridMultilevel"/>
    <w:tmpl w:val="2DB4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F15BD7"/>
    <w:multiLevelType w:val="multilevel"/>
    <w:tmpl w:val="229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379F2"/>
    <w:multiLevelType w:val="hybridMultilevel"/>
    <w:tmpl w:val="2A24247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49517482"/>
    <w:multiLevelType w:val="hybridMultilevel"/>
    <w:tmpl w:val="5EF2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14107"/>
    <w:multiLevelType w:val="hybridMultilevel"/>
    <w:tmpl w:val="843EE4F2"/>
    <w:lvl w:ilvl="0" w:tplc="B666EA4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F44306E"/>
    <w:multiLevelType w:val="hybridMultilevel"/>
    <w:tmpl w:val="77BE4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0133E37"/>
    <w:multiLevelType w:val="hybridMultilevel"/>
    <w:tmpl w:val="12BCF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A57EC"/>
    <w:multiLevelType w:val="hybridMultilevel"/>
    <w:tmpl w:val="705E5108"/>
    <w:lvl w:ilvl="0" w:tplc="08090007">
      <w:start w:val="1"/>
      <w:numFmt w:val="bullet"/>
      <w:lvlText w:val=""/>
      <w:lvlPicBulletId w:val="0"/>
      <w:lvlJc w:val="left"/>
      <w:pPr>
        <w:ind w:left="720" w:hanging="360"/>
      </w:pPr>
      <w:rPr>
        <w:rFonts w:ascii="Symbol" w:hAnsi="Symbol" w:hint="default"/>
      </w:rPr>
    </w:lvl>
    <w:lvl w:ilvl="1" w:tplc="08090007">
      <w:start w:val="1"/>
      <w:numFmt w:val="bullet"/>
      <w:lvlText w:val=""/>
      <w:lvlPicBulletId w:val="0"/>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CB1C15"/>
    <w:multiLevelType w:val="hybridMultilevel"/>
    <w:tmpl w:val="EB8296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D05D53"/>
    <w:multiLevelType w:val="hybridMultilevel"/>
    <w:tmpl w:val="F7B4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DF0952"/>
    <w:multiLevelType w:val="hybridMultilevel"/>
    <w:tmpl w:val="3376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EA1311"/>
    <w:multiLevelType w:val="hybridMultilevel"/>
    <w:tmpl w:val="2B141224"/>
    <w:lvl w:ilvl="0" w:tplc="08090007">
      <w:start w:val="1"/>
      <w:numFmt w:val="bullet"/>
      <w:lvlText w:val=""/>
      <w:lvlPicBulletId w:val="0"/>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3C1852"/>
    <w:multiLevelType w:val="hybridMultilevel"/>
    <w:tmpl w:val="12EC4AD2"/>
    <w:lvl w:ilvl="0" w:tplc="08090011">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6744463"/>
    <w:multiLevelType w:val="hybridMultilevel"/>
    <w:tmpl w:val="0C5461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4603CC"/>
    <w:multiLevelType w:val="hybridMultilevel"/>
    <w:tmpl w:val="A67EDFE0"/>
    <w:lvl w:ilvl="0" w:tplc="8730D010">
      <w:start w:val="1"/>
      <w:numFmt w:val="lowerLetter"/>
      <w:lvlText w:val="(%1)"/>
      <w:lvlJc w:val="left"/>
      <w:pPr>
        <w:ind w:left="750" w:hanging="39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712602DE"/>
    <w:multiLevelType w:val="hybridMultilevel"/>
    <w:tmpl w:val="7272D99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7429187C"/>
    <w:multiLevelType w:val="hybridMultilevel"/>
    <w:tmpl w:val="132037B6"/>
    <w:lvl w:ilvl="0" w:tplc="ED3A51DE">
      <w:start w:val="1"/>
      <w:numFmt w:val="lowerRoman"/>
      <w:lvlText w:val="(%1)"/>
      <w:lvlJc w:val="left"/>
      <w:pPr>
        <w:ind w:left="1080" w:hanging="72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3" w15:restartNumberingAfterBreak="0">
    <w:nsid w:val="74732BA5"/>
    <w:multiLevelType w:val="hybridMultilevel"/>
    <w:tmpl w:val="B8D692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5201DFA"/>
    <w:multiLevelType w:val="hybridMultilevel"/>
    <w:tmpl w:val="5BA0881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951FF7"/>
    <w:multiLevelType w:val="hybridMultilevel"/>
    <w:tmpl w:val="F28A1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F05298"/>
    <w:multiLevelType w:val="hybridMultilevel"/>
    <w:tmpl w:val="C340003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32"/>
  </w:num>
  <w:num w:numId="3">
    <w:abstractNumId w:val="38"/>
  </w:num>
  <w:num w:numId="4">
    <w:abstractNumId w:val="23"/>
  </w:num>
  <w:num w:numId="5">
    <w:abstractNumId w:val="41"/>
  </w:num>
  <w:num w:numId="6">
    <w:abstractNumId w:val="46"/>
  </w:num>
  <w:num w:numId="7">
    <w:abstractNumId w:val="42"/>
  </w:num>
  <w:num w:numId="8">
    <w:abstractNumId w:val="34"/>
  </w:num>
  <w:num w:numId="9">
    <w:abstractNumId w:val="13"/>
  </w:num>
  <w:num w:numId="10">
    <w:abstractNumId w:val="35"/>
  </w:num>
  <w:num w:numId="11">
    <w:abstractNumId w:val="11"/>
  </w:num>
  <w:num w:numId="12">
    <w:abstractNumId w:val="4"/>
  </w:num>
  <w:num w:numId="13">
    <w:abstractNumId w:val="0"/>
  </w:num>
  <w:num w:numId="14">
    <w:abstractNumId w:val="43"/>
  </w:num>
  <w:num w:numId="15">
    <w:abstractNumId w:val="30"/>
  </w:num>
  <w:num w:numId="16">
    <w:abstractNumId w:val="14"/>
  </w:num>
  <w:num w:numId="17">
    <w:abstractNumId w:val="26"/>
  </w:num>
  <w:num w:numId="18">
    <w:abstractNumId w:val="6"/>
  </w:num>
  <w:num w:numId="19">
    <w:abstractNumId w:val="2"/>
  </w:num>
  <w:num w:numId="20">
    <w:abstractNumId w:val="19"/>
  </w:num>
  <w:num w:numId="21">
    <w:abstractNumId w:val="16"/>
  </w:num>
  <w:num w:numId="22">
    <w:abstractNumId w:val="3"/>
  </w:num>
  <w:num w:numId="23">
    <w:abstractNumId w:val="25"/>
  </w:num>
  <w:num w:numId="24">
    <w:abstractNumId w:val="1"/>
  </w:num>
  <w:num w:numId="25">
    <w:abstractNumId w:val="28"/>
  </w:num>
  <w:num w:numId="26">
    <w:abstractNumId w:val="40"/>
  </w:num>
  <w:num w:numId="27">
    <w:abstractNumId w:val="18"/>
  </w:num>
  <w:num w:numId="28">
    <w:abstractNumId w:val="5"/>
  </w:num>
  <w:num w:numId="29">
    <w:abstractNumId w:val="17"/>
  </w:num>
  <w:num w:numId="30">
    <w:abstractNumId w:val="22"/>
  </w:num>
  <w:num w:numId="31">
    <w:abstractNumId w:val="29"/>
  </w:num>
  <w:num w:numId="32">
    <w:abstractNumId w:val="44"/>
  </w:num>
  <w:num w:numId="33">
    <w:abstractNumId w:val="33"/>
  </w:num>
  <w:num w:numId="34">
    <w:abstractNumId w:val="37"/>
  </w:num>
  <w:num w:numId="35">
    <w:abstractNumId w:val="21"/>
  </w:num>
  <w:num w:numId="36">
    <w:abstractNumId w:val="8"/>
  </w:num>
  <w:num w:numId="37">
    <w:abstractNumId w:val="24"/>
  </w:num>
  <w:num w:numId="38">
    <w:abstractNumId w:val="9"/>
  </w:num>
  <w:num w:numId="39">
    <w:abstractNumId w:val="36"/>
  </w:num>
  <w:num w:numId="40">
    <w:abstractNumId w:val="27"/>
  </w:num>
  <w:num w:numId="41">
    <w:abstractNumId w:val="39"/>
  </w:num>
  <w:num w:numId="42">
    <w:abstractNumId w:val="10"/>
  </w:num>
  <w:num w:numId="43">
    <w:abstractNumId w:val="15"/>
  </w:num>
  <w:num w:numId="44">
    <w:abstractNumId w:val="45"/>
  </w:num>
  <w:num w:numId="45">
    <w:abstractNumId w:val="20"/>
  </w:num>
  <w:num w:numId="46">
    <w:abstractNumId w:val="12"/>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1B"/>
    <w:rsid w:val="0000080C"/>
    <w:rsid w:val="00003E02"/>
    <w:rsid w:val="000121D8"/>
    <w:rsid w:val="00016C8F"/>
    <w:rsid w:val="00021A08"/>
    <w:rsid w:val="00032BEA"/>
    <w:rsid w:val="0003574F"/>
    <w:rsid w:val="0004023B"/>
    <w:rsid w:val="0004064F"/>
    <w:rsid w:val="00043AEC"/>
    <w:rsid w:val="00046DE5"/>
    <w:rsid w:val="00050493"/>
    <w:rsid w:val="000507E5"/>
    <w:rsid w:val="0005239E"/>
    <w:rsid w:val="000757D0"/>
    <w:rsid w:val="00075D7A"/>
    <w:rsid w:val="000768B9"/>
    <w:rsid w:val="00077022"/>
    <w:rsid w:val="000802FD"/>
    <w:rsid w:val="000877E1"/>
    <w:rsid w:val="000A1536"/>
    <w:rsid w:val="000B38A4"/>
    <w:rsid w:val="000C0D90"/>
    <w:rsid w:val="000C332D"/>
    <w:rsid w:val="000C6FD7"/>
    <w:rsid w:val="000C7CB2"/>
    <w:rsid w:val="000D1099"/>
    <w:rsid w:val="000D2B89"/>
    <w:rsid w:val="000E322A"/>
    <w:rsid w:val="00104C5C"/>
    <w:rsid w:val="001151FE"/>
    <w:rsid w:val="001221E7"/>
    <w:rsid w:val="001451A6"/>
    <w:rsid w:val="00147B12"/>
    <w:rsid w:val="00157059"/>
    <w:rsid w:val="00165E3A"/>
    <w:rsid w:val="0017412D"/>
    <w:rsid w:val="001802BC"/>
    <w:rsid w:val="001834C7"/>
    <w:rsid w:val="00183AE3"/>
    <w:rsid w:val="00185466"/>
    <w:rsid w:val="00185D04"/>
    <w:rsid w:val="00196A32"/>
    <w:rsid w:val="00196DE6"/>
    <w:rsid w:val="00197EAA"/>
    <w:rsid w:val="001A0A37"/>
    <w:rsid w:val="001A7EE0"/>
    <w:rsid w:val="001B19F5"/>
    <w:rsid w:val="001B3B12"/>
    <w:rsid w:val="001C3482"/>
    <w:rsid w:val="001C5753"/>
    <w:rsid w:val="001D08F9"/>
    <w:rsid w:val="001D17C1"/>
    <w:rsid w:val="001E44B3"/>
    <w:rsid w:val="001E76EB"/>
    <w:rsid w:val="001F5870"/>
    <w:rsid w:val="00202038"/>
    <w:rsid w:val="0020378B"/>
    <w:rsid w:val="002049CA"/>
    <w:rsid w:val="002431D6"/>
    <w:rsid w:val="00243C4A"/>
    <w:rsid w:val="00245DFE"/>
    <w:rsid w:val="00246EE4"/>
    <w:rsid w:val="00250E12"/>
    <w:rsid w:val="00253AAA"/>
    <w:rsid w:val="002605F9"/>
    <w:rsid w:val="00262F7A"/>
    <w:rsid w:val="00275143"/>
    <w:rsid w:val="00281181"/>
    <w:rsid w:val="00286224"/>
    <w:rsid w:val="00286538"/>
    <w:rsid w:val="002940AE"/>
    <w:rsid w:val="00297DA9"/>
    <w:rsid w:val="002A1181"/>
    <w:rsid w:val="002A1213"/>
    <w:rsid w:val="002A2B24"/>
    <w:rsid w:val="002B21E7"/>
    <w:rsid w:val="002C083F"/>
    <w:rsid w:val="002C422E"/>
    <w:rsid w:val="002C5737"/>
    <w:rsid w:val="002D017E"/>
    <w:rsid w:val="002D5BCE"/>
    <w:rsid w:val="002E0BCB"/>
    <w:rsid w:val="002E2AAC"/>
    <w:rsid w:val="002F289A"/>
    <w:rsid w:val="002F6F20"/>
    <w:rsid w:val="00302427"/>
    <w:rsid w:val="00302C91"/>
    <w:rsid w:val="00306C4E"/>
    <w:rsid w:val="00311BAB"/>
    <w:rsid w:val="003125DC"/>
    <w:rsid w:val="003167BF"/>
    <w:rsid w:val="00325FF8"/>
    <w:rsid w:val="0032798E"/>
    <w:rsid w:val="00330D08"/>
    <w:rsid w:val="003350BB"/>
    <w:rsid w:val="00340EBD"/>
    <w:rsid w:val="00342AE1"/>
    <w:rsid w:val="00376F8A"/>
    <w:rsid w:val="00387796"/>
    <w:rsid w:val="00392DE3"/>
    <w:rsid w:val="003977B7"/>
    <w:rsid w:val="003A1AFB"/>
    <w:rsid w:val="003A3AAA"/>
    <w:rsid w:val="003A6338"/>
    <w:rsid w:val="003B18B1"/>
    <w:rsid w:val="003B415C"/>
    <w:rsid w:val="003B7986"/>
    <w:rsid w:val="003C2857"/>
    <w:rsid w:val="003D032C"/>
    <w:rsid w:val="003D2A10"/>
    <w:rsid w:val="003D2FA4"/>
    <w:rsid w:val="003F3590"/>
    <w:rsid w:val="003F7E63"/>
    <w:rsid w:val="004024BB"/>
    <w:rsid w:val="004064DD"/>
    <w:rsid w:val="0040770B"/>
    <w:rsid w:val="00412AFF"/>
    <w:rsid w:val="00416565"/>
    <w:rsid w:val="00421064"/>
    <w:rsid w:val="00423F2D"/>
    <w:rsid w:val="0043011F"/>
    <w:rsid w:val="00432E8A"/>
    <w:rsid w:val="004338E8"/>
    <w:rsid w:val="0043625E"/>
    <w:rsid w:val="0044187C"/>
    <w:rsid w:val="0044313F"/>
    <w:rsid w:val="00447770"/>
    <w:rsid w:val="00447E6E"/>
    <w:rsid w:val="004539EC"/>
    <w:rsid w:val="00456B27"/>
    <w:rsid w:val="00457D38"/>
    <w:rsid w:val="00464BDE"/>
    <w:rsid w:val="004810D7"/>
    <w:rsid w:val="004874DC"/>
    <w:rsid w:val="004876A0"/>
    <w:rsid w:val="00495257"/>
    <w:rsid w:val="004A1A8D"/>
    <w:rsid w:val="004A1B9F"/>
    <w:rsid w:val="004A3CC4"/>
    <w:rsid w:val="004A7D9A"/>
    <w:rsid w:val="004B174B"/>
    <w:rsid w:val="004B59BC"/>
    <w:rsid w:val="004C51D7"/>
    <w:rsid w:val="004C6920"/>
    <w:rsid w:val="004C7755"/>
    <w:rsid w:val="004D4BC0"/>
    <w:rsid w:val="004E2254"/>
    <w:rsid w:val="004E50ED"/>
    <w:rsid w:val="004E6AD8"/>
    <w:rsid w:val="004F6472"/>
    <w:rsid w:val="00504915"/>
    <w:rsid w:val="00505A04"/>
    <w:rsid w:val="0052368B"/>
    <w:rsid w:val="00527B90"/>
    <w:rsid w:val="005306B0"/>
    <w:rsid w:val="005320DE"/>
    <w:rsid w:val="00545652"/>
    <w:rsid w:val="00547D8E"/>
    <w:rsid w:val="005573AD"/>
    <w:rsid w:val="00567236"/>
    <w:rsid w:val="00574FBD"/>
    <w:rsid w:val="005759A1"/>
    <w:rsid w:val="00583E90"/>
    <w:rsid w:val="00587272"/>
    <w:rsid w:val="00587C38"/>
    <w:rsid w:val="00587C47"/>
    <w:rsid w:val="005929B3"/>
    <w:rsid w:val="00596577"/>
    <w:rsid w:val="005A58EB"/>
    <w:rsid w:val="005C01C7"/>
    <w:rsid w:val="005C066C"/>
    <w:rsid w:val="005C346E"/>
    <w:rsid w:val="00612D7D"/>
    <w:rsid w:val="00614320"/>
    <w:rsid w:val="006154A1"/>
    <w:rsid w:val="00623E49"/>
    <w:rsid w:val="00626234"/>
    <w:rsid w:val="006275E5"/>
    <w:rsid w:val="00627619"/>
    <w:rsid w:val="00632274"/>
    <w:rsid w:val="00634CF3"/>
    <w:rsid w:val="00637146"/>
    <w:rsid w:val="006436F3"/>
    <w:rsid w:val="00645EA9"/>
    <w:rsid w:val="0064610F"/>
    <w:rsid w:val="006504BE"/>
    <w:rsid w:val="0065081A"/>
    <w:rsid w:val="00651237"/>
    <w:rsid w:val="006517F3"/>
    <w:rsid w:val="006550F0"/>
    <w:rsid w:val="00657A03"/>
    <w:rsid w:val="00662E6E"/>
    <w:rsid w:val="006638B3"/>
    <w:rsid w:val="00676D09"/>
    <w:rsid w:val="006838BC"/>
    <w:rsid w:val="00686B16"/>
    <w:rsid w:val="00687350"/>
    <w:rsid w:val="006913C9"/>
    <w:rsid w:val="006920FB"/>
    <w:rsid w:val="006927B3"/>
    <w:rsid w:val="006927B4"/>
    <w:rsid w:val="00694E06"/>
    <w:rsid w:val="006A7572"/>
    <w:rsid w:val="006B1BE2"/>
    <w:rsid w:val="006B39BF"/>
    <w:rsid w:val="006B3AB8"/>
    <w:rsid w:val="006C578B"/>
    <w:rsid w:val="006D0565"/>
    <w:rsid w:val="006D553A"/>
    <w:rsid w:val="006D6879"/>
    <w:rsid w:val="006E3FEE"/>
    <w:rsid w:val="006E712B"/>
    <w:rsid w:val="006E75E8"/>
    <w:rsid w:val="006F14D9"/>
    <w:rsid w:val="006F17AC"/>
    <w:rsid w:val="006F5E30"/>
    <w:rsid w:val="006F77D0"/>
    <w:rsid w:val="00701A1F"/>
    <w:rsid w:val="00702C5D"/>
    <w:rsid w:val="0070652A"/>
    <w:rsid w:val="00710CDC"/>
    <w:rsid w:val="00712AA2"/>
    <w:rsid w:val="0071750B"/>
    <w:rsid w:val="0073583E"/>
    <w:rsid w:val="0073630B"/>
    <w:rsid w:val="00742C0A"/>
    <w:rsid w:val="00751A94"/>
    <w:rsid w:val="0075223E"/>
    <w:rsid w:val="007552EA"/>
    <w:rsid w:val="00756669"/>
    <w:rsid w:val="0076581F"/>
    <w:rsid w:val="007659E2"/>
    <w:rsid w:val="007765D7"/>
    <w:rsid w:val="0078530F"/>
    <w:rsid w:val="00795ED8"/>
    <w:rsid w:val="007C35E0"/>
    <w:rsid w:val="007C5D40"/>
    <w:rsid w:val="007D60D4"/>
    <w:rsid w:val="007E6006"/>
    <w:rsid w:val="007E67AC"/>
    <w:rsid w:val="007F01F6"/>
    <w:rsid w:val="007F2397"/>
    <w:rsid w:val="00800756"/>
    <w:rsid w:val="00804B3E"/>
    <w:rsid w:val="00812E97"/>
    <w:rsid w:val="00815B46"/>
    <w:rsid w:val="00817BB3"/>
    <w:rsid w:val="00820F38"/>
    <w:rsid w:val="00836829"/>
    <w:rsid w:val="00840D8E"/>
    <w:rsid w:val="0085296F"/>
    <w:rsid w:val="008628A6"/>
    <w:rsid w:val="008653D3"/>
    <w:rsid w:val="00866380"/>
    <w:rsid w:val="00877002"/>
    <w:rsid w:val="0088741A"/>
    <w:rsid w:val="008914E7"/>
    <w:rsid w:val="008C2A29"/>
    <w:rsid w:val="008C339B"/>
    <w:rsid w:val="008D659C"/>
    <w:rsid w:val="008F16E9"/>
    <w:rsid w:val="008F38BD"/>
    <w:rsid w:val="009072FA"/>
    <w:rsid w:val="00915C00"/>
    <w:rsid w:val="00915EF6"/>
    <w:rsid w:val="00916D08"/>
    <w:rsid w:val="0092136F"/>
    <w:rsid w:val="00931B17"/>
    <w:rsid w:val="009426C5"/>
    <w:rsid w:val="00943B4F"/>
    <w:rsid w:val="00956D0A"/>
    <w:rsid w:val="00960143"/>
    <w:rsid w:val="00962007"/>
    <w:rsid w:val="00962CB3"/>
    <w:rsid w:val="00962F85"/>
    <w:rsid w:val="00965FAC"/>
    <w:rsid w:val="00972C9A"/>
    <w:rsid w:val="00977D25"/>
    <w:rsid w:val="00983BC9"/>
    <w:rsid w:val="009878AB"/>
    <w:rsid w:val="00997E62"/>
    <w:rsid w:val="009A0532"/>
    <w:rsid w:val="009A29FC"/>
    <w:rsid w:val="009A2D5D"/>
    <w:rsid w:val="009A6853"/>
    <w:rsid w:val="009A78AC"/>
    <w:rsid w:val="009B33BD"/>
    <w:rsid w:val="009B6BD2"/>
    <w:rsid w:val="009D16C4"/>
    <w:rsid w:val="009D37F0"/>
    <w:rsid w:val="009D58A2"/>
    <w:rsid w:val="009D7B5B"/>
    <w:rsid w:val="009E4BD0"/>
    <w:rsid w:val="009F3B89"/>
    <w:rsid w:val="009F5702"/>
    <w:rsid w:val="009F6BB0"/>
    <w:rsid w:val="00A0211A"/>
    <w:rsid w:val="00A111C7"/>
    <w:rsid w:val="00A25D22"/>
    <w:rsid w:val="00A309D4"/>
    <w:rsid w:val="00A321BA"/>
    <w:rsid w:val="00A32590"/>
    <w:rsid w:val="00A37D2F"/>
    <w:rsid w:val="00A45A6F"/>
    <w:rsid w:val="00A506B4"/>
    <w:rsid w:val="00A60DE7"/>
    <w:rsid w:val="00A653EF"/>
    <w:rsid w:val="00A7091D"/>
    <w:rsid w:val="00A70C3F"/>
    <w:rsid w:val="00A748D6"/>
    <w:rsid w:val="00A755A8"/>
    <w:rsid w:val="00A81175"/>
    <w:rsid w:val="00A8219A"/>
    <w:rsid w:val="00A86E68"/>
    <w:rsid w:val="00A939E9"/>
    <w:rsid w:val="00A9490F"/>
    <w:rsid w:val="00A96316"/>
    <w:rsid w:val="00AA2356"/>
    <w:rsid w:val="00AA33D5"/>
    <w:rsid w:val="00AA4F8C"/>
    <w:rsid w:val="00AB3EDD"/>
    <w:rsid w:val="00AC024B"/>
    <w:rsid w:val="00AC0955"/>
    <w:rsid w:val="00AC5890"/>
    <w:rsid w:val="00AC6CE7"/>
    <w:rsid w:val="00AC7583"/>
    <w:rsid w:val="00AC7C8A"/>
    <w:rsid w:val="00AC7CB6"/>
    <w:rsid w:val="00AE17A0"/>
    <w:rsid w:val="00AE21A5"/>
    <w:rsid w:val="00AF0759"/>
    <w:rsid w:val="00AF089C"/>
    <w:rsid w:val="00AF2F1D"/>
    <w:rsid w:val="00AF3FDA"/>
    <w:rsid w:val="00AF5C87"/>
    <w:rsid w:val="00AF6CA3"/>
    <w:rsid w:val="00B004EB"/>
    <w:rsid w:val="00B0138B"/>
    <w:rsid w:val="00B03425"/>
    <w:rsid w:val="00B036BF"/>
    <w:rsid w:val="00B05CEB"/>
    <w:rsid w:val="00B060BC"/>
    <w:rsid w:val="00B06A56"/>
    <w:rsid w:val="00B1041B"/>
    <w:rsid w:val="00B11604"/>
    <w:rsid w:val="00B259AD"/>
    <w:rsid w:val="00B42C4F"/>
    <w:rsid w:val="00B46C7A"/>
    <w:rsid w:val="00B74B27"/>
    <w:rsid w:val="00B80718"/>
    <w:rsid w:val="00B92AE1"/>
    <w:rsid w:val="00B93A3E"/>
    <w:rsid w:val="00B95258"/>
    <w:rsid w:val="00B975D2"/>
    <w:rsid w:val="00BA0E91"/>
    <w:rsid w:val="00BA1413"/>
    <w:rsid w:val="00BA14C2"/>
    <w:rsid w:val="00BA5724"/>
    <w:rsid w:val="00BB28CF"/>
    <w:rsid w:val="00BB53A6"/>
    <w:rsid w:val="00BC0DB3"/>
    <w:rsid w:val="00BC38B5"/>
    <w:rsid w:val="00BE01FC"/>
    <w:rsid w:val="00BE226E"/>
    <w:rsid w:val="00BE2D63"/>
    <w:rsid w:val="00BF0A75"/>
    <w:rsid w:val="00BF1EDC"/>
    <w:rsid w:val="00BF3A4D"/>
    <w:rsid w:val="00BF5E6A"/>
    <w:rsid w:val="00BF7E7E"/>
    <w:rsid w:val="00C04BA6"/>
    <w:rsid w:val="00C06C52"/>
    <w:rsid w:val="00C14D75"/>
    <w:rsid w:val="00C30105"/>
    <w:rsid w:val="00C349F0"/>
    <w:rsid w:val="00C40663"/>
    <w:rsid w:val="00C530FF"/>
    <w:rsid w:val="00C5681F"/>
    <w:rsid w:val="00C60454"/>
    <w:rsid w:val="00C61EA1"/>
    <w:rsid w:val="00C63C4F"/>
    <w:rsid w:val="00C6588E"/>
    <w:rsid w:val="00C67649"/>
    <w:rsid w:val="00C752F4"/>
    <w:rsid w:val="00C8504C"/>
    <w:rsid w:val="00C91D49"/>
    <w:rsid w:val="00C94AF8"/>
    <w:rsid w:val="00C97C4D"/>
    <w:rsid w:val="00CA2647"/>
    <w:rsid w:val="00CA56CE"/>
    <w:rsid w:val="00CA6E0D"/>
    <w:rsid w:val="00CD2489"/>
    <w:rsid w:val="00CD667E"/>
    <w:rsid w:val="00CF008E"/>
    <w:rsid w:val="00CF0A50"/>
    <w:rsid w:val="00CF1CD9"/>
    <w:rsid w:val="00CF3C4A"/>
    <w:rsid w:val="00CF5A39"/>
    <w:rsid w:val="00D05EAF"/>
    <w:rsid w:val="00D11094"/>
    <w:rsid w:val="00D117B0"/>
    <w:rsid w:val="00D142C7"/>
    <w:rsid w:val="00D14455"/>
    <w:rsid w:val="00D2353F"/>
    <w:rsid w:val="00D23EB2"/>
    <w:rsid w:val="00D2725F"/>
    <w:rsid w:val="00D27932"/>
    <w:rsid w:val="00D31C9F"/>
    <w:rsid w:val="00D33D5C"/>
    <w:rsid w:val="00D34BCA"/>
    <w:rsid w:val="00D364D8"/>
    <w:rsid w:val="00D41FEC"/>
    <w:rsid w:val="00D4527A"/>
    <w:rsid w:val="00D56BFF"/>
    <w:rsid w:val="00D94022"/>
    <w:rsid w:val="00DB1574"/>
    <w:rsid w:val="00DB2363"/>
    <w:rsid w:val="00DB394E"/>
    <w:rsid w:val="00DB78CC"/>
    <w:rsid w:val="00DC1C92"/>
    <w:rsid w:val="00DC42BB"/>
    <w:rsid w:val="00DC4C2B"/>
    <w:rsid w:val="00DC61EC"/>
    <w:rsid w:val="00DD3A8B"/>
    <w:rsid w:val="00DD6CA8"/>
    <w:rsid w:val="00DE0746"/>
    <w:rsid w:val="00DE144D"/>
    <w:rsid w:val="00DE1BBB"/>
    <w:rsid w:val="00DE5DD0"/>
    <w:rsid w:val="00DF2D52"/>
    <w:rsid w:val="00DF72F9"/>
    <w:rsid w:val="00DF7E5E"/>
    <w:rsid w:val="00E05465"/>
    <w:rsid w:val="00E06E2F"/>
    <w:rsid w:val="00E10F38"/>
    <w:rsid w:val="00E1177B"/>
    <w:rsid w:val="00E21EF4"/>
    <w:rsid w:val="00E225C6"/>
    <w:rsid w:val="00E3771D"/>
    <w:rsid w:val="00E404C2"/>
    <w:rsid w:val="00E451E8"/>
    <w:rsid w:val="00E46923"/>
    <w:rsid w:val="00E54287"/>
    <w:rsid w:val="00E60B6D"/>
    <w:rsid w:val="00E64F34"/>
    <w:rsid w:val="00E67ED6"/>
    <w:rsid w:val="00E70503"/>
    <w:rsid w:val="00E717C8"/>
    <w:rsid w:val="00E71997"/>
    <w:rsid w:val="00E74987"/>
    <w:rsid w:val="00E7588E"/>
    <w:rsid w:val="00E76AD7"/>
    <w:rsid w:val="00E835A0"/>
    <w:rsid w:val="00E86604"/>
    <w:rsid w:val="00E91BCC"/>
    <w:rsid w:val="00EA2085"/>
    <w:rsid w:val="00EA2C81"/>
    <w:rsid w:val="00EA65BE"/>
    <w:rsid w:val="00EB0D99"/>
    <w:rsid w:val="00EB27A3"/>
    <w:rsid w:val="00EB5AB2"/>
    <w:rsid w:val="00EC64D6"/>
    <w:rsid w:val="00ED1D57"/>
    <w:rsid w:val="00ED32D9"/>
    <w:rsid w:val="00EE0AB9"/>
    <w:rsid w:val="00EE1B1F"/>
    <w:rsid w:val="00EE4AEA"/>
    <w:rsid w:val="00EE6481"/>
    <w:rsid w:val="00EF2248"/>
    <w:rsid w:val="00EF4CCE"/>
    <w:rsid w:val="00F10D1E"/>
    <w:rsid w:val="00F40B5D"/>
    <w:rsid w:val="00F4555E"/>
    <w:rsid w:val="00F5512F"/>
    <w:rsid w:val="00F56239"/>
    <w:rsid w:val="00F605FC"/>
    <w:rsid w:val="00F67CF6"/>
    <w:rsid w:val="00F70A38"/>
    <w:rsid w:val="00F71E73"/>
    <w:rsid w:val="00F73342"/>
    <w:rsid w:val="00F802CE"/>
    <w:rsid w:val="00F83199"/>
    <w:rsid w:val="00F90DB3"/>
    <w:rsid w:val="00F944A4"/>
    <w:rsid w:val="00FA00EB"/>
    <w:rsid w:val="00FA2DBD"/>
    <w:rsid w:val="00FA2FAF"/>
    <w:rsid w:val="00FB7C0E"/>
    <w:rsid w:val="00FC1135"/>
    <w:rsid w:val="00FC5F82"/>
    <w:rsid w:val="00FD607B"/>
    <w:rsid w:val="00FD61DB"/>
    <w:rsid w:val="00FF2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D77289"/>
  <w15:docId w15:val="{8947E91C-DD04-4319-A720-9F09B254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B1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6D0A"/>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956D0A"/>
    <w:pPr>
      <w:tabs>
        <w:tab w:val="center" w:pos="4153"/>
        <w:tab w:val="right" w:pos="8306"/>
      </w:tabs>
    </w:pPr>
  </w:style>
  <w:style w:type="character" w:customStyle="1" w:styleId="FooterChar">
    <w:name w:val="Footer Char"/>
    <w:basedOn w:val="DefaultParagraphFont"/>
    <w:link w:val="Footer"/>
    <w:uiPriority w:val="99"/>
    <w:locked/>
    <w:rsid w:val="00EA2085"/>
    <w:rPr>
      <w:rFonts w:cs="Times New Roman"/>
      <w:sz w:val="24"/>
      <w:szCs w:val="24"/>
      <w:lang w:val="en-GB" w:eastAsia="en-GB"/>
    </w:rPr>
  </w:style>
  <w:style w:type="character" w:styleId="CommentReference">
    <w:name w:val="annotation reference"/>
    <w:basedOn w:val="DefaultParagraphFont"/>
    <w:uiPriority w:val="99"/>
    <w:semiHidden/>
    <w:rsid w:val="00E76AD7"/>
    <w:rPr>
      <w:rFonts w:cs="Times New Roman"/>
      <w:sz w:val="16"/>
    </w:rPr>
  </w:style>
  <w:style w:type="paragraph" w:styleId="CommentText">
    <w:name w:val="annotation text"/>
    <w:basedOn w:val="Normal"/>
    <w:link w:val="CommentTextChar"/>
    <w:uiPriority w:val="99"/>
    <w:semiHidden/>
    <w:rsid w:val="00E76AD7"/>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E76AD7"/>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BalloonText">
    <w:name w:val="Balloon Text"/>
    <w:basedOn w:val="Normal"/>
    <w:link w:val="BalloonTextChar"/>
    <w:uiPriority w:val="99"/>
    <w:semiHidden/>
    <w:rsid w:val="00E76AD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Strong">
    <w:name w:val="Strong"/>
    <w:basedOn w:val="DefaultParagraphFont"/>
    <w:uiPriority w:val="99"/>
    <w:qFormat/>
    <w:rsid w:val="0085296F"/>
    <w:rPr>
      <w:rFonts w:cs="Times New Roman"/>
      <w:b/>
    </w:rPr>
  </w:style>
  <w:style w:type="paragraph" w:styleId="ListParagraph">
    <w:name w:val="List Paragraph"/>
    <w:aliases w:val="List Bullet-OpsManual,List Paragraph (numbered (a)),Bullets,Numbered List Paragraph"/>
    <w:basedOn w:val="Normal"/>
    <w:link w:val="ListParagraphChar"/>
    <w:uiPriority w:val="34"/>
    <w:qFormat/>
    <w:rsid w:val="002C083F"/>
    <w:pPr>
      <w:ind w:left="720"/>
      <w:contextualSpacing/>
    </w:pPr>
  </w:style>
  <w:style w:type="paragraph" w:styleId="FootnoteText">
    <w:name w:val="footnote text"/>
    <w:basedOn w:val="Normal"/>
    <w:link w:val="FootnoteTextChar"/>
    <w:uiPriority w:val="99"/>
    <w:rsid w:val="009D7B5B"/>
    <w:rPr>
      <w:sz w:val="20"/>
      <w:szCs w:val="20"/>
    </w:rPr>
  </w:style>
  <w:style w:type="character" w:customStyle="1" w:styleId="FootnoteTextChar">
    <w:name w:val="Footnote Text Char"/>
    <w:basedOn w:val="DefaultParagraphFont"/>
    <w:link w:val="FootnoteText"/>
    <w:uiPriority w:val="99"/>
    <w:locked/>
    <w:rsid w:val="009D7B5B"/>
    <w:rPr>
      <w:rFonts w:cs="Times New Roman"/>
      <w:lang w:val="en-GB" w:eastAsia="en-GB"/>
    </w:rPr>
  </w:style>
  <w:style w:type="character" w:styleId="FootnoteReference">
    <w:name w:val="footnote reference"/>
    <w:basedOn w:val="DefaultParagraphFont"/>
    <w:uiPriority w:val="99"/>
    <w:rsid w:val="009D7B5B"/>
    <w:rPr>
      <w:rFonts w:cs="Times New Roman"/>
      <w:vertAlign w:val="superscript"/>
    </w:rPr>
  </w:style>
  <w:style w:type="character" w:styleId="Hyperlink">
    <w:name w:val="Hyperlink"/>
    <w:basedOn w:val="DefaultParagraphFont"/>
    <w:uiPriority w:val="99"/>
    <w:rsid w:val="00253AAA"/>
    <w:rPr>
      <w:rFonts w:cs="Times New Roman"/>
      <w:color w:val="0000FF"/>
      <w:u w:val="single"/>
    </w:rPr>
  </w:style>
  <w:style w:type="paragraph" w:styleId="BodyText">
    <w:name w:val="Body Text"/>
    <w:basedOn w:val="Normal"/>
    <w:link w:val="BodyTextChar"/>
    <w:uiPriority w:val="99"/>
    <w:rsid w:val="004064DD"/>
    <w:pPr>
      <w:tabs>
        <w:tab w:val="left" w:pos="720"/>
      </w:tabs>
      <w:ind w:right="10"/>
      <w:jc w:val="both"/>
    </w:pPr>
    <w:rPr>
      <w:rFonts w:ascii="Univers" w:hAnsi="Univers"/>
      <w:szCs w:val="20"/>
      <w:lang w:eastAsia="en-US"/>
    </w:rPr>
  </w:style>
  <w:style w:type="character" w:customStyle="1" w:styleId="BodyTextChar">
    <w:name w:val="Body Text Char"/>
    <w:basedOn w:val="DefaultParagraphFont"/>
    <w:link w:val="BodyText"/>
    <w:uiPriority w:val="99"/>
    <w:locked/>
    <w:rsid w:val="004064DD"/>
    <w:rPr>
      <w:rFonts w:ascii="Univers" w:hAnsi="Univers" w:cs="Times New Roman"/>
      <w:sz w:val="24"/>
      <w:lang w:val="en-GB"/>
    </w:rPr>
  </w:style>
  <w:style w:type="table" w:styleId="TableGrid">
    <w:name w:val="Table Grid"/>
    <w:basedOn w:val="TableNormal"/>
    <w:uiPriority w:val="99"/>
    <w:rsid w:val="002E2A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Bullet-OpsManual Char,List Paragraph (numbered (a)) Char,Bullets Char,Numbered List Paragraph Char"/>
    <w:link w:val="ListParagraph"/>
    <w:uiPriority w:val="34"/>
    <w:locked/>
    <w:rsid w:val="00CA6E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563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tilitonsefoundation.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ilitonsefoundation.org" TargetMode="External"/><Relationship Id="rId4" Type="http://schemas.openxmlformats.org/officeDocument/2006/relationships/webSettings" Target="webSettings.xml"/><Relationship Id="rId9" Type="http://schemas.openxmlformats.org/officeDocument/2006/relationships/hyperlink" Target="mailto:info@tilitonsefoundation.or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Guidance</vt:lpstr>
    </vt:vector>
  </TitlesOfParts>
  <Company>HTSPE</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dc:title>
  <dc:creator>htspe</dc:creator>
  <cp:lastModifiedBy>Chandiwira Chisi</cp:lastModifiedBy>
  <cp:revision>2</cp:revision>
  <cp:lastPrinted>2012-04-11T08:19:00Z</cp:lastPrinted>
  <dcterms:created xsi:type="dcterms:W3CDTF">2020-07-17T10:35:00Z</dcterms:created>
  <dcterms:modified xsi:type="dcterms:W3CDTF">2020-07-17T10:35:00Z</dcterms:modified>
</cp:coreProperties>
</file>