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0FB13" w14:textId="7A6043B4" w:rsidR="00006FBC" w:rsidRDefault="007748DB" w:rsidP="002B71AB">
      <w:pPr>
        <w:spacing w:after="0" w:line="276" w:lineRule="auto"/>
        <w:rPr>
          <w:rFonts w:ascii="Arial" w:eastAsia="Calibri" w:hAnsi="Arial" w:cs="Arial"/>
          <w:b/>
          <w:sz w:val="20"/>
          <w:szCs w:val="20"/>
        </w:rPr>
      </w:pPr>
      <w:bookmarkStart w:id="0" w:name="_Hlk20289379"/>
      <w:r>
        <w:rPr>
          <w:rFonts w:ascii="Arial" w:eastAsia="Calibri" w:hAnsi="Arial" w:cs="Arial"/>
          <w:b/>
          <w:sz w:val="20"/>
          <w:szCs w:val="20"/>
        </w:rPr>
        <w:t xml:space="preserve">  </w:t>
      </w:r>
      <w:r w:rsidR="00CC461F" w:rsidRPr="00EE3351">
        <w:rPr>
          <w:rFonts w:cs="Calibri"/>
          <w:b/>
          <w:noProof/>
          <w:sz w:val="36"/>
          <w:szCs w:val="36"/>
          <w:lang w:val="ru-RU" w:eastAsia="ru-RU"/>
        </w:rPr>
        <w:drawing>
          <wp:inline distT="0" distB="0" distL="0" distR="0" wp14:anchorId="5A1244E7" wp14:editId="09EA3D25">
            <wp:extent cx="206502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5020" cy="819150"/>
                    </a:xfrm>
                    <a:prstGeom prst="rect">
                      <a:avLst/>
                    </a:prstGeom>
                    <a:noFill/>
                    <a:ln>
                      <a:noFill/>
                    </a:ln>
                  </pic:spPr>
                </pic:pic>
              </a:graphicData>
            </a:graphic>
          </wp:inline>
        </w:drawing>
      </w:r>
      <w:r>
        <w:rPr>
          <w:rFonts w:ascii="Arial" w:eastAsia="Calibri" w:hAnsi="Arial" w:cs="Arial"/>
          <w:b/>
          <w:sz w:val="20"/>
          <w:szCs w:val="20"/>
        </w:rPr>
        <w:t xml:space="preserve">                                                            </w:t>
      </w:r>
      <w:r w:rsidR="00CC461F">
        <w:rPr>
          <w:rFonts w:ascii="Arial" w:eastAsia="Calibri" w:hAnsi="Arial" w:cs="Arial"/>
          <w:b/>
          <w:noProof/>
          <w:sz w:val="20"/>
          <w:szCs w:val="20"/>
        </w:rPr>
        <w:drawing>
          <wp:inline distT="0" distB="0" distL="0" distR="0" wp14:anchorId="7AF91EF3" wp14:editId="1F98526B">
            <wp:extent cx="1280160" cy="85385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1165" cy="874530"/>
                    </a:xfrm>
                    <a:prstGeom prst="rect">
                      <a:avLst/>
                    </a:prstGeom>
                  </pic:spPr>
                </pic:pic>
              </a:graphicData>
            </a:graphic>
          </wp:inline>
        </w:drawing>
      </w:r>
    </w:p>
    <w:bookmarkEnd w:id="0"/>
    <w:p w14:paraId="17ECE08C" w14:textId="77777777" w:rsidR="00006FBC" w:rsidRPr="007748DB" w:rsidRDefault="007748DB" w:rsidP="002B71AB">
      <w:pPr>
        <w:jc w:val="center"/>
        <w:rPr>
          <w:rFonts w:ascii="Arial" w:hAnsi="Arial" w:cs="Arial"/>
          <w:b/>
          <w:sz w:val="24"/>
          <w:szCs w:val="24"/>
        </w:rPr>
      </w:pPr>
      <w:r w:rsidRPr="007748DB">
        <w:rPr>
          <w:rFonts w:ascii="Arial" w:hAnsi="Arial" w:cs="Arial"/>
          <w:b/>
          <w:sz w:val="24"/>
          <w:szCs w:val="24"/>
        </w:rPr>
        <w:t>TERMS OF REFEREN</w:t>
      </w:r>
      <w:r w:rsidR="00CE3582">
        <w:rPr>
          <w:rFonts w:ascii="Arial" w:hAnsi="Arial" w:cs="Arial"/>
          <w:b/>
          <w:sz w:val="24"/>
          <w:szCs w:val="24"/>
        </w:rPr>
        <w:t xml:space="preserve">CE FOR </w:t>
      </w:r>
      <w:r w:rsidR="00E013A7">
        <w:rPr>
          <w:rFonts w:ascii="Arial" w:hAnsi="Arial" w:cs="Arial"/>
          <w:b/>
          <w:sz w:val="24"/>
          <w:szCs w:val="24"/>
        </w:rPr>
        <w:t xml:space="preserve">SUPPLY, INSTALLATION AND TRAINING SERVICE OF ACCOUNTING SOFTWARE </w:t>
      </w:r>
    </w:p>
    <w:p w14:paraId="756F09C3" w14:textId="77777777" w:rsidR="00006FBC" w:rsidRPr="00884BAB" w:rsidRDefault="00006FBC" w:rsidP="00006FBC">
      <w:pPr>
        <w:spacing w:after="0" w:line="276" w:lineRule="auto"/>
        <w:jc w:val="both"/>
        <w:rPr>
          <w:rFonts w:ascii="Arial" w:eastAsia="Calibri" w:hAnsi="Arial" w:cs="Arial"/>
          <w:b/>
        </w:rPr>
      </w:pPr>
    </w:p>
    <w:p w14:paraId="3FD672CE" w14:textId="77777777" w:rsidR="00006FBC" w:rsidRPr="001960D9" w:rsidRDefault="00006FBC" w:rsidP="001960D9">
      <w:pPr>
        <w:spacing w:after="0" w:line="276" w:lineRule="auto"/>
        <w:jc w:val="both"/>
        <w:rPr>
          <w:rFonts w:ascii="Arial" w:eastAsia="Calibri" w:hAnsi="Arial" w:cs="Arial"/>
          <w:b/>
        </w:rPr>
      </w:pPr>
      <w:r w:rsidRPr="001960D9">
        <w:rPr>
          <w:rFonts w:ascii="Arial" w:eastAsia="Calibri" w:hAnsi="Arial" w:cs="Arial"/>
          <w:b/>
        </w:rPr>
        <w:t>Introduction and Background</w:t>
      </w:r>
    </w:p>
    <w:p w14:paraId="20FF1125" w14:textId="77777777" w:rsidR="00AE4B12" w:rsidRPr="001960D9" w:rsidRDefault="00AE4B12" w:rsidP="001960D9">
      <w:pPr>
        <w:spacing w:before="240"/>
        <w:jc w:val="both"/>
        <w:rPr>
          <w:rFonts w:ascii="Arial" w:hAnsi="Arial" w:cs="Arial"/>
        </w:rPr>
      </w:pPr>
      <w:r w:rsidRPr="001960D9">
        <w:rPr>
          <w:rFonts w:ascii="Arial" w:hAnsi="Arial" w:cs="Arial"/>
        </w:rPr>
        <w:t>Tilitonse Foundation</w:t>
      </w:r>
      <w:r w:rsidR="00751731">
        <w:rPr>
          <w:rFonts w:ascii="Arial" w:hAnsi="Arial" w:cs="Arial"/>
        </w:rPr>
        <w:t xml:space="preserve"> (TF)</w:t>
      </w:r>
      <w:r w:rsidRPr="001960D9">
        <w:rPr>
          <w:rFonts w:ascii="Arial" w:hAnsi="Arial" w:cs="Arial"/>
        </w:rPr>
        <w:t xml:space="preserve"> is a registered company limited by guarantee which was established in 2016 as a grant making facility to support Malawian Non State Actors to engage in governance interventions. The Foundation’s work is within the Malawi Government development policy frameworks such us the Malawi Growth and Development Strategy III and global frameworks such as the </w:t>
      </w:r>
      <w:r w:rsidRPr="001960D9">
        <w:rPr>
          <w:rFonts w:ascii="Arial" w:hAnsi="Arial" w:cs="Arial"/>
          <w:color w:val="000000"/>
        </w:rPr>
        <w:t>Sustainable Development Goals (SDGs), the African Union Agenda 2063 and the Paris Declaration</w:t>
      </w:r>
      <w:r w:rsidRPr="001960D9">
        <w:rPr>
          <w:rFonts w:ascii="Arial" w:hAnsi="Arial" w:cs="Arial"/>
        </w:rPr>
        <w:t xml:space="preserve">. Tilitonse Foundation supports Non State Actors to play a role in consolidation and upscaling good governance in Malawi. The Foundation developed a Strategic Plan to guide its operations for the period 2018 – 2022 whose overall goal is </w:t>
      </w:r>
      <w:r w:rsidRPr="001960D9">
        <w:rPr>
          <w:rFonts w:ascii="Arial" w:hAnsi="Arial" w:cs="Arial"/>
          <w:i/>
        </w:rPr>
        <w:t>to increase capacity of NSAs to actively promote citizens’ engagement in democratic governance and in upholding citizens’ rights by the state</w:t>
      </w:r>
      <w:r w:rsidRPr="001960D9">
        <w:rPr>
          <w:rFonts w:ascii="Arial" w:hAnsi="Arial" w:cs="Arial"/>
        </w:rPr>
        <w:t>.</w:t>
      </w:r>
    </w:p>
    <w:p w14:paraId="744176C7" w14:textId="77777777" w:rsidR="00AE4B12" w:rsidRPr="001960D9" w:rsidRDefault="00AE4B12" w:rsidP="001960D9">
      <w:pPr>
        <w:widowControl w:val="0"/>
        <w:autoSpaceDE w:val="0"/>
        <w:autoSpaceDN w:val="0"/>
        <w:adjustRightInd w:val="0"/>
        <w:spacing w:after="240"/>
        <w:jc w:val="both"/>
        <w:rPr>
          <w:rFonts w:ascii="Arial" w:hAnsi="Arial" w:cs="Arial"/>
          <w:bCs/>
        </w:rPr>
      </w:pPr>
      <w:r w:rsidRPr="001960D9">
        <w:rPr>
          <w:rFonts w:ascii="Arial" w:hAnsi="Arial" w:cs="Arial"/>
        </w:rPr>
        <w:t xml:space="preserve">Tilitonse Foundation believes that increased capacity of Non State Actors and promoting levels of citizens’ engagement in democratic governance are important to </w:t>
      </w:r>
      <w:r w:rsidR="00140AA9" w:rsidRPr="001960D9">
        <w:rPr>
          <w:rFonts w:ascii="Arial" w:hAnsi="Arial" w:cs="Arial"/>
        </w:rPr>
        <w:t>catalyze</w:t>
      </w:r>
      <w:r w:rsidRPr="001960D9">
        <w:rPr>
          <w:rFonts w:ascii="Arial" w:hAnsi="Arial" w:cs="Arial"/>
        </w:rPr>
        <w:t xml:space="preserve"> increased accountability, responsiveness and inclusivity of the state and other service providers.</w:t>
      </w:r>
      <w:r w:rsidRPr="001960D9">
        <w:rPr>
          <w:rFonts w:ascii="Arial" w:hAnsi="Arial" w:cs="Arial"/>
          <w:bCs/>
        </w:rPr>
        <w:t xml:space="preserve"> </w:t>
      </w:r>
      <w:r w:rsidRPr="001960D9">
        <w:rPr>
          <w:rFonts w:ascii="Arial" w:hAnsi="Arial" w:cs="Arial"/>
        </w:rPr>
        <w:t xml:space="preserve">The approach that Tilitonse </w:t>
      </w:r>
      <w:r w:rsidR="00751731">
        <w:rPr>
          <w:rFonts w:ascii="Arial" w:hAnsi="Arial" w:cs="Arial"/>
        </w:rPr>
        <w:t xml:space="preserve">Foundation </w:t>
      </w:r>
      <w:r w:rsidRPr="001960D9">
        <w:rPr>
          <w:rFonts w:ascii="Arial" w:hAnsi="Arial" w:cs="Arial"/>
        </w:rPr>
        <w:t>is advocating is one of collaboration, partnerships, coalition building, and having strong linkages to grassroots communities.</w:t>
      </w:r>
    </w:p>
    <w:p w14:paraId="0E76B54B" w14:textId="77777777" w:rsidR="00AE4B12" w:rsidRPr="001960D9" w:rsidRDefault="00AE4B12" w:rsidP="001960D9">
      <w:pPr>
        <w:jc w:val="both"/>
        <w:rPr>
          <w:rFonts w:ascii="Arial" w:hAnsi="Arial" w:cs="Arial"/>
          <w:bCs/>
        </w:rPr>
      </w:pPr>
      <w:r w:rsidRPr="001960D9">
        <w:rPr>
          <w:rFonts w:ascii="Arial" w:hAnsi="Arial" w:cs="Arial"/>
          <w:bCs/>
        </w:rPr>
        <w:t>Tilitonse Foundation aims to deliver one or more of the following result areas:</w:t>
      </w:r>
    </w:p>
    <w:p w14:paraId="7B15C19A"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Active citizenship:</w:t>
      </w:r>
      <w:r w:rsidRPr="001960D9">
        <w:rPr>
          <w:rFonts w:ascii="Arial" w:hAnsi="Arial" w:cs="Arial"/>
          <w:bCs/>
        </w:rPr>
        <w:t xml:space="preserve"> Duties of citizens; Voice and Action; Accountability and transparency; Democratic freedom to participate; Empowerment to participate</w:t>
      </w:r>
    </w:p>
    <w:p w14:paraId="0CB13C77"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Local governance:</w:t>
      </w:r>
      <w:r w:rsidRPr="001960D9">
        <w:rPr>
          <w:rFonts w:ascii="Arial" w:hAnsi="Arial" w:cs="Arial"/>
          <w:bCs/>
        </w:rPr>
        <w:t xml:space="preserve"> Roles of the Council and Committee; Roles of Secretariat; Councillors and Members of Parliament; Traditional Leaders; people </w:t>
      </w:r>
      <w:r w:rsidR="009D766C" w:rsidRPr="001960D9">
        <w:rPr>
          <w:rFonts w:ascii="Arial" w:hAnsi="Arial" w:cs="Arial"/>
          <w:bCs/>
        </w:rPr>
        <w:t>centered</w:t>
      </w:r>
      <w:r w:rsidRPr="001960D9">
        <w:rPr>
          <w:rFonts w:ascii="Arial" w:hAnsi="Arial" w:cs="Arial"/>
          <w:bCs/>
        </w:rPr>
        <w:t xml:space="preserve"> development planning</w:t>
      </w:r>
    </w:p>
    <w:p w14:paraId="06695D1A"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Gender and social inclusion:</w:t>
      </w:r>
      <w:r w:rsidRPr="001960D9">
        <w:rPr>
          <w:rFonts w:ascii="Arial" w:hAnsi="Arial" w:cs="Arial"/>
          <w:bCs/>
        </w:rPr>
        <w:t xml:space="preserve"> Gender Equality; Gender based violence; </w:t>
      </w:r>
      <w:r w:rsidR="000559EF" w:rsidRPr="001960D9">
        <w:rPr>
          <w:rFonts w:ascii="Arial" w:hAnsi="Arial" w:cs="Arial"/>
          <w:bCs/>
        </w:rPr>
        <w:t>Marginalized</w:t>
      </w:r>
      <w:r w:rsidRPr="001960D9">
        <w:rPr>
          <w:rFonts w:ascii="Arial" w:hAnsi="Arial" w:cs="Arial"/>
          <w:bCs/>
        </w:rPr>
        <w:t xml:space="preserve"> groups</w:t>
      </w:r>
    </w:p>
    <w:p w14:paraId="132566F2"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Economic governance:</w:t>
      </w:r>
      <w:r w:rsidRPr="001960D9">
        <w:rPr>
          <w:rFonts w:ascii="Arial" w:hAnsi="Arial" w:cs="Arial"/>
          <w:bCs/>
        </w:rPr>
        <w:t xml:space="preserve"> Access to economic opportunities; Equity of access to capital; Equity of distribution of resources; Pro-poor planning/budgeting; Access to economic skills; Extractive industry; Agriculture/marketing and pricing</w:t>
      </w:r>
    </w:p>
    <w:p w14:paraId="1CEB03BE"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Rule of law:</w:t>
      </w:r>
      <w:r w:rsidRPr="001960D9">
        <w:rPr>
          <w:rFonts w:ascii="Arial" w:hAnsi="Arial" w:cs="Arial"/>
          <w:bCs/>
        </w:rPr>
        <w:t xml:space="preserve"> Access to justice; Juvenile justice; Knowledge of and appeal to law; Minority rights; Respect for the law; Anti-Corruption.</w:t>
      </w:r>
    </w:p>
    <w:p w14:paraId="7EFB61D7" w14:textId="77777777" w:rsidR="00AE4B12" w:rsidRPr="001960D9" w:rsidRDefault="00AE4B12" w:rsidP="001960D9">
      <w:pPr>
        <w:jc w:val="both"/>
        <w:rPr>
          <w:rFonts w:ascii="Arial" w:hAnsi="Arial" w:cs="Arial"/>
        </w:rPr>
      </w:pPr>
    </w:p>
    <w:p w14:paraId="0CE582CC" w14:textId="77777777" w:rsidR="00E013A7" w:rsidRDefault="00AE4B12" w:rsidP="00A23F4F">
      <w:pPr>
        <w:jc w:val="both"/>
        <w:rPr>
          <w:rFonts w:ascii="Arial" w:hAnsi="Arial" w:cs="Arial"/>
        </w:rPr>
      </w:pPr>
      <w:r w:rsidRPr="001960D9">
        <w:rPr>
          <w:rFonts w:ascii="Arial" w:hAnsi="Arial" w:cs="Arial"/>
        </w:rPr>
        <w:t>Tilitonse Foundation</w:t>
      </w:r>
      <w:r w:rsidR="00140AA9" w:rsidRPr="001960D9">
        <w:rPr>
          <w:rFonts w:ascii="Arial" w:hAnsi="Arial" w:cs="Arial"/>
        </w:rPr>
        <w:t xml:space="preserve"> </w:t>
      </w:r>
      <w:r w:rsidR="00954E3B" w:rsidRPr="001960D9">
        <w:rPr>
          <w:rFonts w:ascii="Arial" w:hAnsi="Arial" w:cs="Arial"/>
        </w:rPr>
        <w:t xml:space="preserve">conducted </w:t>
      </w:r>
      <w:r w:rsidR="00AC4528" w:rsidRPr="001960D9">
        <w:rPr>
          <w:rFonts w:ascii="Arial" w:hAnsi="Arial" w:cs="Arial"/>
        </w:rPr>
        <w:t>a Capacity</w:t>
      </w:r>
      <w:r w:rsidRPr="001960D9">
        <w:rPr>
          <w:rFonts w:ascii="Arial" w:hAnsi="Arial" w:cs="Arial"/>
        </w:rPr>
        <w:t xml:space="preserve"> </w:t>
      </w:r>
      <w:r w:rsidR="00954E3B" w:rsidRPr="001960D9">
        <w:rPr>
          <w:rFonts w:ascii="Arial" w:hAnsi="Arial" w:cs="Arial"/>
        </w:rPr>
        <w:t>Assessment Exercise</w:t>
      </w:r>
      <w:r w:rsidRPr="001960D9">
        <w:rPr>
          <w:rFonts w:ascii="Arial" w:hAnsi="Arial" w:cs="Arial"/>
        </w:rPr>
        <w:t xml:space="preserve"> </w:t>
      </w:r>
      <w:r w:rsidR="00140AA9" w:rsidRPr="001960D9">
        <w:rPr>
          <w:rFonts w:ascii="Arial" w:hAnsi="Arial" w:cs="Arial"/>
        </w:rPr>
        <w:t>for Grant</w:t>
      </w:r>
      <w:r w:rsidRPr="001960D9">
        <w:rPr>
          <w:rFonts w:ascii="Arial" w:hAnsi="Arial" w:cs="Arial"/>
        </w:rPr>
        <w:t xml:space="preserve"> Partners under the Open Call Window.  </w:t>
      </w:r>
      <w:r w:rsidR="00E013A7">
        <w:rPr>
          <w:rFonts w:ascii="Arial" w:hAnsi="Arial" w:cs="Arial"/>
        </w:rPr>
        <w:t xml:space="preserve">The assessment results showed that </w:t>
      </w:r>
      <w:r w:rsidR="00751731">
        <w:rPr>
          <w:rFonts w:ascii="Arial" w:hAnsi="Arial" w:cs="Arial"/>
        </w:rPr>
        <w:t>Catholic Commission for Justice and Peace (</w:t>
      </w:r>
      <w:r w:rsidR="00E013A7">
        <w:rPr>
          <w:rFonts w:ascii="Arial" w:hAnsi="Arial" w:cs="Arial"/>
        </w:rPr>
        <w:t>CCJP</w:t>
      </w:r>
      <w:r w:rsidR="00751731">
        <w:rPr>
          <w:rFonts w:ascii="Arial" w:hAnsi="Arial" w:cs="Arial"/>
        </w:rPr>
        <w:t>)</w:t>
      </w:r>
      <w:r w:rsidR="00E013A7">
        <w:rPr>
          <w:rFonts w:ascii="Arial" w:hAnsi="Arial" w:cs="Arial"/>
        </w:rPr>
        <w:t xml:space="preserve"> Lilongwe </w:t>
      </w:r>
      <w:r w:rsidR="00751731">
        <w:rPr>
          <w:rFonts w:ascii="Arial" w:hAnsi="Arial" w:cs="Arial"/>
        </w:rPr>
        <w:t xml:space="preserve">Arch </w:t>
      </w:r>
      <w:r w:rsidR="00E013A7">
        <w:rPr>
          <w:rFonts w:ascii="Arial" w:hAnsi="Arial" w:cs="Arial"/>
        </w:rPr>
        <w:t>Diocese has a gap in</w:t>
      </w:r>
      <w:r w:rsidR="00CE3582">
        <w:rPr>
          <w:rFonts w:ascii="Arial" w:hAnsi="Arial" w:cs="Arial"/>
        </w:rPr>
        <w:t xml:space="preserve"> financial management. CCJP uses</w:t>
      </w:r>
      <w:r w:rsidR="00E013A7">
        <w:rPr>
          <w:rFonts w:ascii="Arial" w:hAnsi="Arial" w:cs="Arial"/>
        </w:rPr>
        <w:t xml:space="preserve"> Excel as a software for its financial management. The system has a number of limitations considering th</w:t>
      </w:r>
      <w:r w:rsidR="00CE3582">
        <w:rPr>
          <w:rFonts w:ascii="Arial" w:hAnsi="Arial" w:cs="Arial"/>
        </w:rPr>
        <w:t>at CCJP runs multiple projects and the projects</w:t>
      </w:r>
      <w:r w:rsidR="00E013A7">
        <w:rPr>
          <w:rFonts w:ascii="Arial" w:hAnsi="Arial" w:cs="Arial"/>
        </w:rPr>
        <w:t xml:space="preserve">  involve </w:t>
      </w:r>
      <w:r w:rsidR="00751731">
        <w:rPr>
          <w:rFonts w:ascii="Arial" w:hAnsi="Arial" w:cs="Arial"/>
        </w:rPr>
        <w:t xml:space="preserve">huge amounts of </w:t>
      </w:r>
      <w:r w:rsidR="00E013A7">
        <w:rPr>
          <w:rFonts w:ascii="Arial" w:hAnsi="Arial" w:cs="Arial"/>
        </w:rPr>
        <w:t>funds.</w:t>
      </w:r>
    </w:p>
    <w:p w14:paraId="5BD7922A" w14:textId="77777777" w:rsidR="008C33F7" w:rsidRPr="00884BAB" w:rsidRDefault="00E013A7" w:rsidP="00A23F4F">
      <w:pPr>
        <w:jc w:val="both"/>
        <w:rPr>
          <w:rFonts w:ascii="Arial" w:hAnsi="Arial" w:cs="Arial"/>
        </w:rPr>
      </w:pPr>
      <w:r>
        <w:rPr>
          <w:rFonts w:ascii="Arial" w:hAnsi="Arial" w:cs="Arial"/>
        </w:rPr>
        <w:lastRenderedPageBreak/>
        <w:t>It is against this background that Tilitonse Foundation would like to identify a credible and competent supplier to supply an accounting software (</w:t>
      </w:r>
      <w:r w:rsidRPr="00005E32">
        <w:rPr>
          <w:rFonts w:ascii="Arial" w:eastAsia="Calibri" w:hAnsi="Arial" w:cs="Arial"/>
        </w:rPr>
        <w:t>Sage Evolution ERP Premium</w:t>
      </w:r>
      <w:r>
        <w:rPr>
          <w:rFonts w:ascii="Arial" w:hAnsi="Arial" w:cs="Arial"/>
        </w:rPr>
        <w:t>), install the software and orient users.</w:t>
      </w:r>
    </w:p>
    <w:p w14:paraId="780F4F17" w14:textId="77777777" w:rsidR="008C33F7" w:rsidRDefault="008C33F7" w:rsidP="008C33F7">
      <w:pPr>
        <w:spacing w:after="0" w:line="276" w:lineRule="auto"/>
        <w:jc w:val="both"/>
        <w:rPr>
          <w:rFonts w:ascii="Arial" w:eastAsia="Calibri" w:hAnsi="Arial" w:cs="Arial"/>
          <w:b/>
        </w:rPr>
      </w:pPr>
      <w:r w:rsidRPr="00884BAB">
        <w:rPr>
          <w:rFonts w:ascii="Arial" w:eastAsia="Calibri" w:hAnsi="Arial" w:cs="Arial"/>
          <w:b/>
        </w:rPr>
        <w:t>Objectives of work</w:t>
      </w:r>
    </w:p>
    <w:p w14:paraId="7E5A0C87" w14:textId="77777777" w:rsidR="00FB25F8" w:rsidRPr="00884BAB" w:rsidRDefault="00FB25F8" w:rsidP="008C33F7">
      <w:pPr>
        <w:spacing w:after="0" w:line="276" w:lineRule="auto"/>
        <w:jc w:val="both"/>
        <w:rPr>
          <w:rFonts w:ascii="Arial" w:eastAsia="Calibri" w:hAnsi="Arial" w:cs="Arial"/>
          <w:b/>
        </w:rPr>
      </w:pPr>
    </w:p>
    <w:p w14:paraId="5F9F9BE4" w14:textId="77777777" w:rsidR="008C33F7" w:rsidRDefault="008C33F7" w:rsidP="008C33F7">
      <w:pPr>
        <w:spacing w:after="0" w:line="276" w:lineRule="auto"/>
        <w:jc w:val="both"/>
        <w:rPr>
          <w:rFonts w:ascii="Arial" w:eastAsia="Calibri" w:hAnsi="Arial" w:cs="Arial"/>
        </w:rPr>
      </w:pPr>
      <w:r w:rsidRPr="00884BAB">
        <w:rPr>
          <w:rFonts w:ascii="Arial" w:eastAsia="Calibri" w:hAnsi="Arial" w:cs="Arial"/>
        </w:rPr>
        <w:t xml:space="preserve">The </w:t>
      </w:r>
      <w:r w:rsidR="005E1048">
        <w:rPr>
          <w:rFonts w:ascii="Arial" w:eastAsia="Calibri" w:hAnsi="Arial" w:cs="Arial"/>
        </w:rPr>
        <w:t xml:space="preserve">overall </w:t>
      </w:r>
      <w:r w:rsidRPr="00884BAB">
        <w:rPr>
          <w:rFonts w:ascii="Arial" w:eastAsia="Calibri" w:hAnsi="Arial" w:cs="Arial"/>
        </w:rPr>
        <w:t>objective</w:t>
      </w:r>
      <w:r w:rsidR="005E1048" w:rsidRPr="005E1048">
        <w:rPr>
          <w:rFonts w:ascii="Arial" w:hAnsi="Arial" w:cs="Arial"/>
        </w:rPr>
        <w:t xml:space="preserve"> </w:t>
      </w:r>
      <w:r w:rsidR="005E1048">
        <w:rPr>
          <w:rFonts w:ascii="Arial" w:hAnsi="Arial" w:cs="Arial"/>
        </w:rPr>
        <w:t xml:space="preserve">is to support CCJP Lilongwe </w:t>
      </w:r>
      <w:r w:rsidR="00751731">
        <w:rPr>
          <w:rFonts w:ascii="Arial" w:hAnsi="Arial" w:cs="Arial"/>
        </w:rPr>
        <w:t xml:space="preserve">Arch </w:t>
      </w:r>
      <w:r w:rsidR="005E1048">
        <w:rPr>
          <w:rFonts w:ascii="Arial" w:hAnsi="Arial" w:cs="Arial"/>
        </w:rPr>
        <w:t>Diocese</w:t>
      </w:r>
      <w:r w:rsidR="005E1048" w:rsidRPr="005E1048">
        <w:rPr>
          <w:rFonts w:ascii="Arial" w:hAnsi="Arial" w:cs="Arial"/>
        </w:rPr>
        <w:t xml:space="preserve"> develop effective</w:t>
      </w:r>
      <w:r w:rsidR="005E1048">
        <w:rPr>
          <w:rFonts w:ascii="Arial" w:hAnsi="Arial" w:cs="Arial"/>
        </w:rPr>
        <w:t xml:space="preserve"> financial system</w:t>
      </w:r>
      <w:r w:rsidR="005E1048" w:rsidRPr="005E1048">
        <w:rPr>
          <w:rFonts w:ascii="Arial" w:hAnsi="Arial" w:cs="Arial"/>
        </w:rPr>
        <w:t xml:space="preserve"> and procedures in order to promote value for money, accountability, transparency and good management </w:t>
      </w:r>
      <w:r w:rsidR="005E1048">
        <w:rPr>
          <w:rFonts w:ascii="Arial" w:hAnsi="Arial" w:cs="Arial"/>
        </w:rPr>
        <w:t xml:space="preserve">of </w:t>
      </w:r>
      <w:r w:rsidR="005E1048" w:rsidRPr="005E1048">
        <w:rPr>
          <w:rFonts w:ascii="Arial" w:hAnsi="Arial" w:cs="Arial"/>
        </w:rPr>
        <w:t>resources</w:t>
      </w:r>
      <w:r w:rsidR="005E1048">
        <w:rPr>
          <w:rFonts w:ascii="Arial" w:hAnsi="Arial" w:cs="Arial"/>
        </w:rPr>
        <w:t>. The specific objective</w:t>
      </w:r>
      <w:r w:rsidRPr="005E1048">
        <w:rPr>
          <w:rFonts w:ascii="Arial" w:eastAsia="Calibri" w:hAnsi="Arial" w:cs="Arial"/>
        </w:rPr>
        <w:t xml:space="preserve"> of</w:t>
      </w:r>
      <w:r w:rsidRPr="00884BAB">
        <w:rPr>
          <w:rFonts w:ascii="Arial" w:eastAsia="Calibri" w:hAnsi="Arial" w:cs="Arial"/>
        </w:rPr>
        <w:t xml:space="preserve"> this assignment is to </w:t>
      </w:r>
      <w:r w:rsidR="00CE3582">
        <w:rPr>
          <w:rFonts w:ascii="Arial" w:eastAsia="Calibri" w:hAnsi="Arial" w:cs="Arial"/>
        </w:rPr>
        <w:t xml:space="preserve">strengthen financial management capacity </w:t>
      </w:r>
      <w:r w:rsidR="00751731">
        <w:rPr>
          <w:rFonts w:ascii="Arial" w:eastAsia="Calibri" w:hAnsi="Arial" w:cs="Arial"/>
        </w:rPr>
        <w:t xml:space="preserve">to </w:t>
      </w:r>
      <w:r w:rsidR="00CE3582">
        <w:rPr>
          <w:rFonts w:ascii="Arial" w:eastAsia="Calibri" w:hAnsi="Arial" w:cs="Arial"/>
        </w:rPr>
        <w:t xml:space="preserve">support </w:t>
      </w:r>
      <w:r w:rsidR="00751731">
        <w:rPr>
          <w:rFonts w:ascii="Arial" w:eastAsia="Calibri" w:hAnsi="Arial" w:cs="Arial"/>
        </w:rPr>
        <w:t>C</w:t>
      </w:r>
      <w:r w:rsidR="00CE3582">
        <w:rPr>
          <w:rFonts w:ascii="Arial" w:eastAsia="Calibri" w:hAnsi="Arial" w:cs="Arial"/>
        </w:rPr>
        <w:t xml:space="preserve">CJP Lilongwe </w:t>
      </w:r>
      <w:r w:rsidR="00751731">
        <w:rPr>
          <w:rFonts w:ascii="Arial" w:eastAsia="Calibri" w:hAnsi="Arial" w:cs="Arial"/>
        </w:rPr>
        <w:t xml:space="preserve">Arch </w:t>
      </w:r>
      <w:r w:rsidR="00CE3582">
        <w:rPr>
          <w:rFonts w:ascii="Arial" w:eastAsia="Calibri" w:hAnsi="Arial" w:cs="Arial"/>
        </w:rPr>
        <w:t xml:space="preserve">Diocese through </w:t>
      </w:r>
      <w:r w:rsidR="00E013A7">
        <w:rPr>
          <w:rFonts w:ascii="Arial" w:eastAsia="Calibri" w:hAnsi="Arial" w:cs="Arial"/>
        </w:rPr>
        <w:t>supply, install</w:t>
      </w:r>
      <w:r w:rsidR="00CE3582">
        <w:rPr>
          <w:rFonts w:ascii="Arial" w:eastAsia="Calibri" w:hAnsi="Arial" w:cs="Arial"/>
        </w:rPr>
        <w:t>ation</w:t>
      </w:r>
      <w:r w:rsidR="00E013A7">
        <w:rPr>
          <w:rFonts w:ascii="Arial" w:eastAsia="Calibri" w:hAnsi="Arial" w:cs="Arial"/>
        </w:rPr>
        <w:t xml:space="preserve"> and orient</w:t>
      </w:r>
      <w:r w:rsidR="00CE3582">
        <w:rPr>
          <w:rFonts w:ascii="Arial" w:eastAsia="Calibri" w:hAnsi="Arial" w:cs="Arial"/>
        </w:rPr>
        <w:t>ation of staff</w:t>
      </w:r>
      <w:r w:rsidR="00E013A7">
        <w:rPr>
          <w:rFonts w:ascii="Arial" w:eastAsia="Calibri" w:hAnsi="Arial" w:cs="Arial"/>
        </w:rPr>
        <w:t xml:space="preserve"> in use of Sage Evolution ERP. Th</w:t>
      </w:r>
      <w:r w:rsidR="00751731">
        <w:rPr>
          <w:rFonts w:ascii="Arial" w:eastAsia="Calibri" w:hAnsi="Arial" w:cs="Arial"/>
        </w:rPr>
        <w:t xml:space="preserve">is support will be provided through an </w:t>
      </w:r>
      <w:r w:rsidR="00E013A7">
        <w:rPr>
          <w:rFonts w:ascii="Arial" w:eastAsia="Calibri" w:hAnsi="Arial" w:cs="Arial"/>
        </w:rPr>
        <w:t>agreement with Tilitonse Foundation.</w:t>
      </w:r>
    </w:p>
    <w:p w14:paraId="092C559E" w14:textId="77777777" w:rsidR="008C33F7" w:rsidRPr="00884BAB" w:rsidRDefault="008C33F7" w:rsidP="008C33F7">
      <w:pPr>
        <w:spacing w:after="0" w:line="276" w:lineRule="auto"/>
        <w:jc w:val="both"/>
        <w:rPr>
          <w:rFonts w:ascii="Arial" w:eastAsia="Calibri" w:hAnsi="Arial" w:cs="Arial"/>
        </w:rPr>
      </w:pPr>
    </w:p>
    <w:p w14:paraId="04DD556F" w14:textId="77777777" w:rsidR="008C33F7" w:rsidRDefault="008C33F7" w:rsidP="008C33F7">
      <w:pPr>
        <w:spacing w:after="200" w:line="276" w:lineRule="auto"/>
        <w:jc w:val="both"/>
        <w:rPr>
          <w:rFonts w:ascii="Arial" w:eastAsia="Calibri" w:hAnsi="Arial" w:cs="Arial"/>
          <w:b/>
        </w:rPr>
      </w:pPr>
      <w:r w:rsidRPr="00884BAB">
        <w:rPr>
          <w:rFonts w:ascii="Arial" w:eastAsia="Calibri" w:hAnsi="Arial" w:cs="Arial"/>
          <w:b/>
        </w:rPr>
        <w:t>Scope of Work</w:t>
      </w:r>
      <w:r>
        <w:rPr>
          <w:rFonts w:ascii="Arial" w:eastAsia="Calibri" w:hAnsi="Arial" w:cs="Arial"/>
          <w:b/>
        </w:rPr>
        <w:t xml:space="preserve">                                                                                                                                                        </w:t>
      </w:r>
    </w:p>
    <w:p w14:paraId="3A233E4B" w14:textId="77777777" w:rsidR="008C33F7" w:rsidRPr="00884BAB" w:rsidRDefault="008C33F7" w:rsidP="008C33F7">
      <w:pPr>
        <w:spacing w:after="200" w:line="276" w:lineRule="auto"/>
        <w:jc w:val="both"/>
        <w:rPr>
          <w:rFonts w:ascii="Arial" w:eastAsia="Calibri" w:hAnsi="Arial" w:cs="Arial"/>
        </w:rPr>
      </w:pPr>
      <w:r w:rsidRPr="00884BAB">
        <w:rPr>
          <w:rFonts w:ascii="Arial" w:eastAsia="Calibri" w:hAnsi="Arial" w:cs="Arial"/>
        </w:rPr>
        <w:t>The duties and responsibili</w:t>
      </w:r>
      <w:r w:rsidR="00E013A7">
        <w:rPr>
          <w:rFonts w:ascii="Arial" w:eastAsia="Calibri" w:hAnsi="Arial" w:cs="Arial"/>
        </w:rPr>
        <w:t xml:space="preserve">ties of the </w:t>
      </w:r>
      <w:r>
        <w:rPr>
          <w:rFonts w:ascii="Arial" w:eastAsia="Calibri" w:hAnsi="Arial" w:cs="Arial"/>
        </w:rPr>
        <w:t>service p</w:t>
      </w:r>
      <w:r w:rsidRPr="00884BAB">
        <w:rPr>
          <w:rFonts w:ascii="Arial" w:eastAsia="Calibri" w:hAnsi="Arial" w:cs="Arial"/>
        </w:rPr>
        <w:t>rovider are as follows:</w:t>
      </w:r>
    </w:p>
    <w:p w14:paraId="75199B36" w14:textId="77777777" w:rsidR="001D2FC2" w:rsidRPr="00005E32" w:rsidRDefault="001D2FC2" w:rsidP="001D2FC2">
      <w:pPr>
        <w:pStyle w:val="ListParagraph"/>
        <w:numPr>
          <w:ilvl w:val="0"/>
          <w:numId w:val="8"/>
        </w:numPr>
        <w:spacing w:after="200" w:line="276" w:lineRule="auto"/>
        <w:jc w:val="both"/>
        <w:rPr>
          <w:rFonts w:ascii="Arial" w:eastAsia="Calibri" w:hAnsi="Arial" w:cs="Arial"/>
        </w:rPr>
      </w:pPr>
      <w:r w:rsidRPr="00005E32">
        <w:rPr>
          <w:rFonts w:ascii="Arial" w:eastAsia="Calibri" w:hAnsi="Arial" w:cs="Arial"/>
        </w:rPr>
        <w:t xml:space="preserve">Provide Sage Evolution ERP Premium software with 4 concurrent users, complete with General Ledger, Accounts payables, Accounts Receivables, Inventory control, Cash Book, invoicing, import cash Allocations, Sales and purchase order Entry, Alert Manager, fixed Assets, voucher management. </w:t>
      </w:r>
    </w:p>
    <w:p w14:paraId="726449E5" w14:textId="77777777" w:rsidR="001D2FC2" w:rsidRPr="00005E32" w:rsidRDefault="001D2FC2" w:rsidP="001D2FC2">
      <w:pPr>
        <w:pStyle w:val="ListParagraph"/>
        <w:numPr>
          <w:ilvl w:val="0"/>
          <w:numId w:val="8"/>
        </w:numPr>
        <w:spacing w:after="200" w:line="276" w:lineRule="auto"/>
        <w:jc w:val="both"/>
        <w:rPr>
          <w:rFonts w:ascii="Arial" w:eastAsia="Calibri" w:hAnsi="Arial" w:cs="Arial"/>
        </w:rPr>
      </w:pPr>
      <w:r w:rsidRPr="00005E32">
        <w:rPr>
          <w:rFonts w:ascii="Arial" w:eastAsia="Calibri" w:hAnsi="Arial" w:cs="Arial"/>
        </w:rPr>
        <w:t>Install the software, setup and parameter configuration.</w:t>
      </w:r>
    </w:p>
    <w:p w14:paraId="0C73C9F6" w14:textId="77777777" w:rsidR="001D2FC2" w:rsidRPr="00005E32" w:rsidRDefault="001D2FC2" w:rsidP="001D2FC2">
      <w:pPr>
        <w:pStyle w:val="ListParagraph"/>
        <w:numPr>
          <w:ilvl w:val="0"/>
          <w:numId w:val="8"/>
        </w:numPr>
        <w:spacing w:after="200" w:line="276" w:lineRule="auto"/>
        <w:jc w:val="both"/>
        <w:rPr>
          <w:rFonts w:ascii="Arial" w:eastAsia="Calibri" w:hAnsi="Arial" w:cs="Arial"/>
        </w:rPr>
      </w:pPr>
      <w:r w:rsidRPr="00005E32">
        <w:rPr>
          <w:rFonts w:ascii="Arial" w:eastAsia="Calibri" w:hAnsi="Arial" w:cs="Arial"/>
        </w:rPr>
        <w:t>Implementation of all modules.</w:t>
      </w:r>
    </w:p>
    <w:p w14:paraId="511787E8" w14:textId="77777777" w:rsidR="008C33F7" w:rsidRPr="00884BAB" w:rsidRDefault="001D2FC2" w:rsidP="001D2FC2">
      <w:pPr>
        <w:pStyle w:val="ListParagraph"/>
        <w:numPr>
          <w:ilvl w:val="0"/>
          <w:numId w:val="8"/>
        </w:numPr>
        <w:spacing w:after="200" w:line="276" w:lineRule="auto"/>
        <w:jc w:val="both"/>
        <w:rPr>
          <w:rFonts w:ascii="Arial" w:eastAsia="Calibri" w:hAnsi="Arial" w:cs="Arial"/>
        </w:rPr>
      </w:pPr>
      <w:r w:rsidRPr="00005E32">
        <w:rPr>
          <w:rFonts w:ascii="Arial" w:eastAsia="Calibri" w:hAnsi="Arial" w:cs="Arial"/>
        </w:rPr>
        <w:t>Training users</w:t>
      </w:r>
      <w:r w:rsidR="00CE3582">
        <w:rPr>
          <w:rFonts w:ascii="Arial" w:eastAsia="Calibri" w:hAnsi="Arial" w:cs="Arial"/>
        </w:rPr>
        <w:t xml:space="preserve"> in the use and simple Do It Yourself maintenance aspects of the software</w:t>
      </w:r>
      <w:r w:rsidRPr="00005E32">
        <w:rPr>
          <w:rFonts w:ascii="Arial" w:eastAsia="Calibri" w:hAnsi="Arial" w:cs="Arial"/>
        </w:rPr>
        <w:t>.</w:t>
      </w:r>
    </w:p>
    <w:p w14:paraId="0EC5A933" w14:textId="77777777" w:rsidR="008C33F7" w:rsidRPr="00884BAB" w:rsidRDefault="008C33F7" w:rsidP="008C33F7">
      <w:pPr>
        <w:spacing w:after="200" w:line="276" w:lineRule="auto"/>
        <w:jc w:val="both"/>
        <w:rPr>
          <w:rFonts w:ascii="Arial" w:eastAsia="Calibri" w:hAnsi="Arial" w:cs="Arial"/>
          <w:b/>
        </w:rPr>
      </w:pPr>
      <w:r w:rsidRPr="00884BAB">
        <w:rPr>
          <w:rFonts w:ascii="Arial" w:eastAsia="Calibri" w:hAnsi="Arial" w:cs="Arial"/>
          <w:b/>
        </w:rPr>
        <w:t>Deliverables</w:t>
      </w:r>
    </w:p>
    <w:p w14:paraId="4FF8BBCE" w14:textId="77777777" w:rsidR="001D2FC2" w:rsidRDefault="00751731" w:rsidP="001D2FC2">
      <w:pPr>
        <w:numPr>
          <w:ilvl w:val="0"/>
          <w:numId w:val="6"/>
        </w:numPr>
        <w:spacing w:after="200" w:line="276" w:lineRule="auto"/>
        <w:contextualSpacing/>
        <w:jc w:val="both"/>
        <w:rPr>
          <w:rFonts w:ascii="Arial" w:eastAsia="Calibri" w:hAnsi="Arial" w:cs="Arial"/>
        </w:rPr>
      </w:pPr>
      <w:r>
        <w:rPr>
          <w:rFonts w:ascii="Arial" w:eastAsia="Calibri" w:hAnsi="Arial" w:cs="Arial"/>
        </w:rPr>
        <w:t>Install a s</w:t>
      </w:r>
      <w:r w:rsidR="001D2FC2">
        <w:rPr>
          <w:rFonts w:ascii="Arial" w:eastAsia="Calibri" w:hAnsi="Arial" w:cs="Arial"/>
        </w:rPr>
        <w:t>oftware that meets the specifications</w:t>
      </w:r>
    </w:p>
    <w:p w14:paraId="1449A31B" w14:textId="77777777" w:rsidR="001D2FC2" w:rsidRDefault="00751731" w:rsidP="001D2FC2">
      <w:pPr>
        <w:numPr>
          <w:ilvl w:val="0"/>
          <w:numId w:val="6"/>
        </w:numPr>
        <w:spacing w:after="200" w:line="276" w:lineRule="auto"/>
        <w:contextualSpacing/>
        <w:jc w:val="both"/>
        <w:rPr>
          <w:rFonts w:ascii="Arial" w:eastAsia="Calibri" w:hAnsi="Arial" w:cs="Arial"/>
        </w:rPr>
      </w:pPr>
      <w:r>
        <w:rPr>
          <w:rFonts w:ascii="Arial" w:eastAsia="Calibri" w:hAnsi="Arial" w:cs="Arial"/>
        </w:rPr>
        <w:t>Conduct a training f</w:t>
      </w:r>
      <w:r w:rsidR="001D2FC2">
        <w:rPr>
          <w:rFonts w:ascii="Arial" w:eastAsia="Calibri" w:hAnsi="Arial" w:cs="Arial"/>
        </w:rPr>
        <w:t xml:space="preserve">or the </w:t>
      </w:r>
      <w:r>
        <w:rPr>
          <w:rFonts w:ascii="Arial" w:eastAsia="Calibri" w:hAnsi="Arial" w:cs="Arial"/>
        </w:rPr>
        <w:t xml:space="preserve">grant </w:t>
      </w:r>
      <w:r w:rsidR="001D2FC2">
        <w:rPr>
          <w:rFonts w:ascii="Arial" w:eastAsia="Calibri" w:hAnsi="Arial" w:cs="Arial"/>
        </w:rPr>
        <w:t>partner</w:t>
      </w:r>
    </w:p>
    <w:p w14:paraId="68031168" w14:textId="77777777" w:rsidR="001D2FC2" w:rsidRPr="00A23F4F" w:rsidRDefault="00751731" w:rsidP="001D2FC2">
      <w:pPr>
        <w:numPr>
          <w:ilvl w:val="0"/>
          <w:numId w:val="6"/>
        </w:numPr>
        <w:spacing w:after="200" w:line="276" w:lineRule="auto"/>
        <w:contextualSpacing/>
        <w:jc w:val="both"/>
        <w:rPr>
          <w:rFonts w:ascii="Arial" w:eastAsia="Calibri" w:hAnsi="Arial" w:cs="Arial"/>
          <w:b/>
        </w:rPr>
      </w:pPr>
      <w:r>
        <w:rPr>
          <w:rFonts w:ascii="Arial" w:eastAsia="Calibri" w:hAnsi="Arial" w:cs="Arial"/>
        </w:rPr>
        <w:t xml:space="preserve">Draft process report </w:t>
      </w:r>
      <w:r w:rsidR="001D2FC2" w:rsidRPr="00005E32">
        <w:rPr>
          <w:rFonts w:ascii="Arial" w:eastAsia="Calibri" w:hAnsi="Arial" w:cs="Arial"/>
        </w:rPr>
        <w:t>and recommendations.</w:t>
      </w:r>
    </w:p>
    <w:p w14:paraId="58BFB160" w14:textId="77777777" w:rsidR="00751731" w:rsidRPr="001D2FC2" w:rsidRDefault="00751731" w:rsidP="001D2FC2">
      <w:pPr>
        <w:numPr>
          <w:ilvl w:val="0"/>
          <w:numId w:val="6"/>
        </w:numPr>
        <w:spacing w:after="200" w:line="276" w:lineRule="auto"/>
        <w:contextualSpacing/>
        <w:jc w:val="both"/>
        <w:rPr>
          <w:rFonts w:ascii="Arial" w:eastAsia="Calibri" w:hAnsi="Arial" w:cs="Arial"/>
          <w:b/>
        </w:rPr>
      </w:pPr>
      <w:r>
        <w:rPr>
          <w:rFonts w:ascii="Arial" w:eastAsia="Calibri" w:hAnsi="Arial" w:cs="Arial"/>
        </w:rPr>
        <w:t xml:space="preserve">Final process report </w:t>
      </w:r>
    </w:p>
    <w:p w14:paraId="4D048D9C" w14:textId="77777777" w:rsidR="008C33F7" w:rsidRPr="001D2FC2" w:rsidRDefault="008C33F7" w:rsidP="001D2FC2">
      <w:pPr>
        <w:spacing w:after="200" w:line="276" w:lineRule="auto"/>
        <w:ind w:left="540"/>
        <w:contextualSpacing/>
        <w:jc w:val="both"/>
        <w:rPr>
          <w:rFonts w:ascii="Arial" w:eastAsia="Calibri" w:hAnsi="Arial" w:cs="Arial"/>
          <w:b/>
        </w:rPr>
      </w:pPr>
    </w:p>
    <w:p w14:paraId="42B97C6D" w14:textId="77777777" w:rsidR="008C33F7" w:rsidRPr="00884BAB" w:rsidRDefault="008C33F7" w:rsidP="008C33F7">
      <w:pPr>
        <w:spacing w:after="200" w:line="276" w:lineRule="auto"/>
        <w:jc w:val="both"/>
        <w:rPr>
          <w:rFonts w:ascii="Arial" w:eastAsia="Calibri" w:hAnsi="Arial" w:cs="Arial"/>
          <w:b/>
        </w:rPr>
      </w:pPr>
      <w:r w:rsidRPr="00884BAB">
        <w:rPr>
          <w:rFonts w:ascii="Arial" w:eastAsia="Calibri" w:hAnsi="Arial" w:cs="Arial"/>
          <w:b/>
        </w:rPr>
        <w:t>Duration and timing of the assignment</w:t>
      </w:r>
    </w:p>
    <w:p w14:paraId="60E74ADF" w14:textId="77777777" w:rsidR="008C33F7" w:rsidRPr="002F1604" w:rsidRDefault="001D2FC2" w:rsidP="008C33F7">
      <w:pPr>
        <w:spacing w:after="200" w:line="276" w:lineRule="auto"/>
        <w:jc w:val="both"/>
        <w:rPr>
          <w:rFonts w:ascii="Arial" w:eastAsia="Calibri" w:hAnsi="Arial" w:cs="Arial"/>
        </w:rPr>
      </w:pPr>
      <w:r>
        <w:rPr>
          <w:rFonts w:ascii="Arial" w:eastAsia="Calibri" w:hAnsi="Arial" w:cs="Arial"/>
        </w:rPr>
        <w:t>The assignment is expected</w:t>
      </w:r>
      <w:r w:rsidR="002F1604">
        <w:rPr>
          <w:rFonts w:ascii="Arial" w:eastAsia="Calibri" w:hAnsi="Arial" w:cs="Arial"/>
        </w:rPr>
        <w:t xml:space="preserve"> to </w:t>
      </w:r>
      <w:r>
        <w:rPr>
          <w:rFonts w:ascii="Arial" w:eastAsia="Calibri" w:hAnsi="Arial" w:cs="Arial"/>
        </w:rPr>
        <w:t>be delivered with</w:t>
      </w:r>
      <w:r w:rsidR="00751731">
        <w:rPr>
          <w:rFonts w:ascii="Arial" w:eastAsia="Calibri" w:hAnsi="Arial" w:cs="Arial"/>
        </w:rPr>
        <w:t>in</w:t>
      </w:r>
      <w:r>
        <w:rPr>
          <w:rFonts w:ascii="Arial" w:eastAsia="Calibri" w:hAnsi="Arial" w:cs="Arial"/>
        </w:rPr>
        <w:t xml:space="preserve"> 30 days</w:t>
      </w:r>
      <w:r w:rsidR="00CE3582">
        <w:rPr>
          <w:rStyle w:val="FootnoteReference"/>
          <w:rFonts w:ascii="Arial" w:eastAsia="Calibri" w:hAnsi="Arial" w:cs="Arial"/>
        </w:rPr>
        <w:footnoteReference w:id="1"/>
      </w:r>
      <w:r>
        <w:rPr>
          <w:rFonts w:ascii="Arial" w:eastAsia="Calibri" w:hAnsi="Arial" w:cs="Arial"/>
        </w:rPr>
        <w:t xml:space="preserve"> of signing the contract</w:t>
      </w:r>
      <w:r w:rsidR="002F1604">
        <w:rPr>
          <w:rFonts w:ascii="Arial" w:eastAsia="Calibri" w:hAnsi="Arial" w:cs="Arial"/>
        </w:rPr>
        <w:t>.</w:t>
      </w:r>
    </w:p>
    <w:p w14:paraId="24302EB8" w14:textId="77777777" w:rsidR="008C33F7" w:rsidRPr="00884BAB" w:rsidRDefault="008C33F7" w:rsidP="008C33F7">
      <w:pPr>
        <w:spacing w:after="200" w:line="276" w:lineRule="auto"/>
        <w:jc w:val="both"/>
        <w:rPr>
          <w:rFonts w:ascii="Arial" w:eastAsia="Calibri" w:hAnsi="Arial" w:cs="Arial"/>
          <w:b/>
        </w:rPr>
      </w:pPr>
      <w:r w:rsidRPr="00884BAB">
        <w:rPr>
          <w:rFonts w:ascii="Arial" w:eastAsia="Calibri" w:hAnsi="Arial" w:cs="Arial"/>
          <w:b/>
        </w:rPr>
        <w:t xml:space="preserve">Qualifications </w:t>
      </w:r>
      <w:r w:rsidR="00FB25F8">
        <w:rPr>
          <w:rFonts w:ascii="Arial" w:eastAsia="Calibri" w:hAnsi="Arial" w:cs="Arial"/>
          <w:b/>
        </w:rPr>
        <w:t xml:space="preserve">and </w:t>
      </w:r>
      <w:r w:rsidRPr="00884BAB">
        <w:rPr>
          <w:rFonts w:ascii="Arial" w:eastAsia="Calibri" w:hAnsi="Arial" w:cs="Arial"/>
          <w:b/>
        </w:rPr>
        <w:t>Experience</w:t>
      </w:r>
    </w:p>
    <w:p w14:paraId="677D1D49" w14:textId="77777777" w:rsidR="00FB25F8" w:rsidRDefault="00FB25F8" w:rsidP="008C33F7">
      <w:pPr>
        <w:pStyle w:val="ListParagraph"/>
        <w:numPr>
          <w:ilvl w:val="0"/>
          <w:numId w:val="12"/>
        </w:numPr>
        <w:rPr>
          <w:rFonts w:ascii="Arial" w:hAnsi="Arial" w:cs="Arial"/>
        </w:rPr>
      </w:pPr>
      <w:r>
        <w:rPr>
          <w:rFonts w:ascii="Arial" w:hAnsi="Arial" w:cs="Arial"/>
        </w:rPr>
        <w:t>Registered company with all appropriate government authorities</w:t>
      </w:r>
    </w:p>
    <w:p w14:paraId="45D96E8F" w14:textId="77777777" w:rsidR="008C33F7" w:rsidRDefault="00FB25F8" w:rsidP="008C33F7">
      <w:pPr>
        <w:pStyle w:val="ListParagraph"/>
        <w:numPr>
          <w:ilvl w:val="0"/>
          <w:numId w:val="12"/>
        </w:numPr>
        <w:rPr>
          <w:rFonts w:ascii="Arial" w:hAnsi="Arial" w:cs="Arial"/>
        </w:rPr>
      </w:pPr>
      <w:r>
        <w:rPr>
          <w:rFonts w:ascii="Arial" w:hAnsi="Arial" w:cs="Arial"/>
        </w:rPr>
        <w:t>The company should have been in existence for not less than 3 years actively operating in the trade</w:t>
      </w:r>
    </w:p>
    <w:p w14:paraId="41733326" w14:textId="77777777" w:rsidR="00FB25F8" w:rsidRDefault="00FB25F8" w:rsidP="00FB25F8">
      <w:pPr>
        <w:pStyle w:val="ListParagraph"/>
        <w:numPr>
          <w:ilvl w:val="0"/>
          <w:numId w:val="12"/>
        </w:numPr>
        <w:rPr>
          <w:rFonts w:ascii="Arial" w:hAnsi="Arial" w:cs="Arial"/>
        </w:rPr>
      </w:pPr>
      <w:r>
        <w:rPr>
          <w:rFonts w:ascii="Arial" w:hAnsi="Arial" w:cs="Arial"/>
        </w:rPr>
        <w:t>The company should have well qualified staff</w:t>
      </w:r>
    </w:p>
    <w:p w14:paraId="7B7E126A" w14:textId="77777777" w:rsidR="002F1604" w:rsidRPr="00FB25F8" w:rsidRDefault="00FB25F8" w:rsidP="00FB25F8">
      <w:pPr>
        <w:pStyle w:val="ListParagraph"/>
        <w:numPr>
          <w:ilvl w:val="0"/>
          <w:numId w:val="12"/>
        </w:numPr>
        <w:rPr>
          <w:rFonts w:ascii="Arial" w:hAnsi="Arial" w:cs="Arial"/>
        </w:rPr>
      </w:pPr>
      <w:r>
        <w:rPr>
          <w:rFonts w:ascii="Arial" w:hAnsi="Arial" w:cs="Arial"/>
        </w:rPr>
        <w:t>Audited accounts for the last 3 years</w:t>
      </w:r>
    </w:p>
    <w:p w14:paraId="2E957601" w14:textId="77777777" w:rsidR="008C33F7" w:rsidRPr="00884BAB" w:rsidRDefault="008C33F7" w:rsidP="008C33F7">
      <w:pPr>
        <w:spacing w:after="0" w:line="276" w:lineRule="auto"/>
        <w:jc w:val="both"/>
        <w:rPr>
          <w:rFonts w:ascii="Arial" w:eastAsia="Calibri" w:hAnsi="Arial" w:cs="Arial"/>
          <w:b/>
        </w:rPr>
      </w:pPr>
    </w:p>
    <w:p w14:paraId="36DCC3D4" w14:textId="77777777" w:rsidR="00CE3582" w:rsidRDefault="00CE3582" w:rsidP="008C33F7">
      <w:pPr>
        <w:jc w:val="both"/>
        <w:rPr>
          <w:rFonts w:ascii="Arial" w:hAnsi="Arial" w:cs="Arial"/>
          <w:b/>
          <w:sz w:val="24"/>
          <w:szCs w:val="24"/>
        </w:rPr>
      </w:pPr>
    </w:p>
    <w:p w14:paraId="4E517016" w14:textId="77777777" w:rsidR="008C33F7" w:rsidRPr="000A1CF3" w:rsidRDefault="008C33F7" w:rsidP="008C33F7">
      <w:pPr>
        <w:jc w:val="both"/>
        <w:rPr>
          <w:rFonts w:ascii="Arial" w:hAnsi="Arial" w:cs="Arial"/>
          <w:b/>
          <w:sz w:val="24"/>
          <w:szCs w:val="24"/>
        </w:rPr>
      </w:pPr>
      <w:r w:rsidRPr="000A1CF3">
        <w:rPr>
          <w:rFonts w:ascii="Arial" w:hAnsi="Arial" w:cs="Arial"/>
          <w:b/>
          <w:sz w:val="24"/>
          <w:szCs w:val="24"/>
        </w:rPr>
        <w:t>Application Process</w:t>
      </w:r>
    </w:p>
    <w:p w14:paraId="2545CE31" w14:textId="77777777" w:rsidR="008C33F7" w:rsidRPr="00A23F4F" w:rsidRDefault="008C33F7" w:rsidP="008C33F7">
      <w:pPr>
        <w:widowControl w:val="0"/>
        <w:overflowPunct w:val="0"/>
        <w:adjustRightInd w:val="0"/>
        <w:spacing w:after="0" w:line="240" w:lineRule="auto"/>
        <w:jc w:val="both"/>
        <w:rPr>
          <w:rFonts w:ascii="Arial" w:eastAsia="Times New Roman" w:hAnsi="Arial" w:cs="Arial"/>
          <w:snapToGrid w:val="0"/>
        </w:rPr>
      </w:pPr>
      <w:r w:rsidRPr="00A23F4F">
        <w:rPr>
          <w:rFonts w:ascii="Arial" w:eastAsia="Times New Roman" w:hAnsi="Arial" w:cs="Arial"/>
          <w:snapToGrid w:val="0"/>
        </w:rPr>
        <w:t>Interested and qualified firms are i</w:t>
      </w:r>
      <w:r w:rsidR="00FB25F8" w:rsidRPr="00A23F4F">
        <w:rPr>
          <w:rFonts w:ascii="Arial" w:eastAsia="Times New Roman" w:hAnsi="Arial" w:cs="Arial"/>
          <w:snapToGrid w:val="0"/>
        </w:rPr>
        <w:t>nvited to apply. The firms</w:t>
      </w:r>
      <w:r w:rsidRPr="00A23F4F">
        <w:rPr>
          <w:rFonts w:ascii="Arial" w:eastAsia="Times New Roman" w:hAnsi="Arial" w:cs="Arial"/>
          <w:snapToGrid w:val="0"/>
        </w:rPr>
        <w:t xml:space="preserve"> must submit the following documents/information to demonstrate their qualifications: </w:t>
      </w:r>
    </w:p>
    <w:p w14:paraId="0203EB3F" w14:textId="77777777" w:rsidR="008C33F7" w:rsidRPr="00A23F4F" w:rsidRDefault="008C33F7" w:rsidP="008C33F7">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A23F4F">
        <w:rPr>
          <w:rFonts w:ascii="Arial" w:eastAsia="Times New Roman" w:hAnsi="Arial" w:cs="Arial"/>
          <w:snapToGrid w:val="0"/>
        </w:rPr>
        <w:t>A technical proposal detailing applicants understandi</w:t>
      </w:r>
      <w:r w:rsidR="00FB25F8" w:rsidRPr="00A23F4F">
        <w:rPr>
          <w:rFonts w:ascii="Arial" w:eastAsia="Times New Roman" w:hAnsi="Arial" w:cs="Arial"/>
          <w:snapToGrid w:val="0"/>
        </w:rPr>
        <w:t>ng of ToRs and demonstration of how the applicant meets the specifications and general requirements. The application should be accompanied with a financial proposal.</w:t>
      </w:r>
    </w:p>
    <w:p w14:paraId="6B648143" w14:textId="77777777" w:rsidR="008C33F7" w:rsidRPr="00A23F4F" w:rsidRDefault="008C33F7" w:rsidP="008C33F7">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A23F4F">
        <w:rPr>
          <w:rFonts w:ascii="Arial" w:eastAsia="Times New Roman" w:hAnsi="Arial" w:cs="Arial"/>
          <w:snapToGrid w:val="0"/>
        </w:rPr>
        <w:t xml:space="preserve">Contacts (email and phone) of 3 former clients or referees. </w:t>
      </w:r>
    </w:p>
    <w:p w14:paraId="09BFDC16" w14:textId="77777777" w:rsidR="008C33F7" w:rsidRPr="00A23F4F" w:rsidRDefault="008C33F7" w:rsidP="008C33F7">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A23F4F">
        <w:rPr>
          <w:rFonts w:ascii="Arial" w:eastAsia="Times New Roman" w:hAnsi="Arial" w:cs="Arial"/>
          <w:snapToGrid w:val="0"/>
        </w:rPr>
        <w:t>A detailed list of similar assignments (copies of these maybe requested as necessary) that the consultant has conducted in the past</w:t>
      </w:r>
      <w:r w:rsidR="002F1604" w:rsidRPr="00A23F4F">
        <w:rPr>
          <w:rFonts w:ascii="Arial" w:eastAsia="Times New Roman" w:hAnsi="Arial" w:cs="Arial"/>
          <w:snapToGrid w:val="0"/>
        </w:rPr>
        <w:t xml:space="preserve"> 3 years</w:t>
      </w:r>
    </w:p>
    <w:p w14:paraId="206ADC09" w14:textId="77777777" w:rsidR="008C33F7" w:rsidRPr="000A1CF3" w:rsidRDefault="008C33F7" w:rsidP="008C33F7">
      <w:pPr>
        <w:widowControl w:val="0"/>
        <w:overflowPunct w:val="0"/>
        <w:adjustRightInd w:val="0"/>
        <w:spacing w:before="200" w:after="200" w:line="276" w:lineRule="auto"/>
        <w:contextualSpacing/>
        <w:jc w:val="both"/>
        <w:rPr>
          <w:rFonts w:ascii="Arial" w:eastAsia="Times New Roman" w:hAnsi="Arial" w:cs="Arial"/>
          <w:snapToGrid w:val="0"/>
          <w:sz w:val="24"/>
          <w:szCs w:val="24"/>
        </w:rPr>
      </w:pPr>
    </w:p>
    <w:p w14:paraId="3E8806E8" w14:textId="753ACF38" w:rsidR="007748DB" w:rsidRDefault="00FB25F8" w:rsidP="001960D9">
      <w:pPr>
        <w:jc w:val="both"/>
        <w:rPr>
          <w:rFonts w:ascii="Arial" w:hAnsi="Arial" w:cs="Arial"/>
          <w:b/>
        </w:rPr>
      </w:pPr>
      <w:r>
        <w:rPr>
          <w:rFonts w:ascii="Arial" w:hAnsi="Arial" w:cs="Arial"/>
        </w:rPr>
        <w:t xml:space="preserve">Full bid </w:t>
      </w:r>
      <w:r w:rsidR="007748DB" w:rsidRPr="001960D9">
        <w:rPr>
          <w:rFonts w:ascii="Arial" w:hAnsi="Arial" w:cs="Arial"/>
        </w:rPr>
        <w:t xml:space="preserve">should be submitted to the addresses below, by </w:t>
      </w:r>
      <w:r w:rsidR="00083877" w:rsidRPr="001960D9">
        <w:rPr>
          <w:rFonts w:ascii="Arial" w:hAnsi="Arial" w:cs="Arial"/>
          <w:b/>
        </w:rPr>
        <w:t>12:00 noon</w:t>
      </w:r>
      <w:r w:rsidR="007748DB" w:rsidRPr="001960D9">
        <w:rPr>
          <w:rFonts w:ascii="Arial" w:hAnsi="Arial" w:cs="Arial"/>
          <w:b/>
        </w:rPr>
        <w:t xml:space="preserve"> on </w:t>
      </w:r>
      <w:r w:rsidR="005D3057">
        <w:rPr>
          <w:rFonts w:ascii="Arial" w:hAnsi="Arial" w:cs="Arial"/>
          <w:b/>
        </w:rPr>
        <w:t>4</w:t>
      </w:r>
      <w:bookmarkStart w:id="1" w:name="_GoBack"/>
      <w:bookmarkEnd w:id="1"/>
      <w:r w:rsidR="00A23F4F" w:rsidRPr="00A23F4F">
        <w:rPr>
          <w:rFonts w:ascii="Arial" w:hAnsi="Arial" w:cs="Arial"/>
          <w:b/>
          <w:vertAlign w:val="superscript"/>
        </w:rPr>
        <w:t>th</w:t>
      </w:r>
      <w:r w:rsidR="00A23F4F">
        <w:rPr>
          <w:rFonts w:ascii="Arial" w:hAnsi="Arial" w:cs="Arial"/>
          <w:b/>
        </w:rPr>
        <w:t xml:space="preserve"> October</w:t>
      </w:r>
      <w:r w:rsidR="007748DB" w:rsidRPr="001960D9">
        <w:rPr>
          <w:rFonts w:ascii="Arial" w:hAnsi="Arial" w:cs="Arial"/>
          <w:b/>
        </w:rPr>
        <w:t>, 2019:</w:t>
      </w:r>
    </w:p>
    <w:tbl>
      <w:tblPr>
        <w:tblStyle w:val="TableGrid"/>
        <w:tblW w:w="0" w:type="auto"/>
        <w:tblLook w:val="04A0" w:firstRow="1" w:lastRow="0" w:firstColumn="1" w:lastColumn="0" w:noHBand="0" w:noVBand="1"/>
      </w:tblPr>
      <w:tblGrid>
        <w:gridCol w:w="2926"/>
        <w:gridCol w:w="2927"/>
        <w:gridCol w:w="3497"/>
      </w:tblGrid>
      <w:tr w:rsidR="007748DB" w:rsidRPr="001960D9" w14:paraId="268A3C60" w14:textId="77777777" w:rsidTr="00911CEA">
        <w:tc>
          <w:tcPr>
            <w:tcW w:w="3116" w:type="dxa"/>
          </w:tcPr>
          <w:p w14:paraId="037DD09F" w14:textId="77777777" w:rsidR="007748DB" w:rsidRPr="001960D9" w:rsidRDefault="007748DB" w:rsidP="001960D9">
            <w:pPr>
              <w:jc w:val="both"/>
              <w:rPr>
                <w:rFonts w:ascii="Arial" w:hAnsi="Arial" w:cs="Arial"/>
                <w:b/>
              </w:rPr>
            </w:pPr>
            <w:r w:rsidRPr="001960D9">
              <w:rPr>
                <w:rFonts w:ascii="Arial" w:hAnsi="Arial" w:cs="Arial"/>
                <w:b/>
              </w:rPr>
              <w:t>Physical Address</w:t>
            </w:r>
          </w:p>
        </w:tc>
        <w:tc>
          <w:tcPr>
            <w:tcW w:w="3117" w:type="dxa"/>
          </w:tcPr>
          <w:p w14:paraId="0CB90B2D" w14:textId="77777777" w:rsidR="007748DB" w:rsidRPr="001960D9" w:rsidRDefault="007748DB" w:rsidP="001960D9">
            <w:pPr>
              <w:jc w:val="both"/>
              <w:rPr>
                <w:rFonts w:ascii="Arial" w:hAnsi="Arial" w:cs="Arial"/>
                <w:b/>
              </w:rPr>
            </w:pPr>
            <w:r w:rsidRPr="001960D9">
              <w:rPr>
                <w:rFonts w:ascii="Arial" w:hAnsi="Arial" w:cs="Arial"/>
                <w:b/>
              </w:rPr>
              <w:t>Postal Address</w:t>
            </w:r>
          </w:p>
        </w:tc>
        <w:tc>
          <w:tcPr>
            <w:tcW w:w="3117" w:type="dxa"/>
          </w:tcPr>
          <w:p w14:paraId="31EE85A8" w14:textId="77777777" w:rsidR="007748DB" w:rsidRPr="001960D9" w:rsidRDefault="007748DB" w:rsidP="001960D9">
            <w:pPr>
              <w:jc w:val="both"/>
              <w:rPr>
                <w:rFonts w:ascii="Arial" w:hAnsi="Arial" w:cs="Arial"/>
                <w:b/>
              </w:rPr>
            </w:pPr>
            <w:r w:rsidRPr="001960D9">
              <w:rPr>
                <w:rFonts w:ascii="Arial" w:hAnsi="Arial" w:cs="Arial"/>
                <w:b/>
              </w:rPr>
              <w:t>Email Address</w:t>
            </w:r>
          </w:p>
        </w:tc>
      </w:tr>
      <w:tr w:rsidR="007748DB" w:rsidRPr="001960D9" w14:paraId="31EF27CB" w14:textId="77777777" w:rsidTr="00911CEA">
        <w:tc>
          <w:tcPr>
            <w:tcW w:w="3116" w:type="dxa"/>
          </w:tcPr>
          <w:p w14:paraId="203AE726" w14:textId="77777777" w:rsidR="007748DB" w:rsidRPr="001960D9" w:rsidRDefault="007748DB" w:rsidP="001960D9">
            <w:pPr>
              <w:jc w:val="both"/>
              <w:rPr>
                <w:rFonts w:ascii="Arial" w:hAnsi="Arial" w:cs="Arial"/>
              </w:rPr>
            </w:pPr>
            <w:r w:rsidRPr="001960D9">
              <w:rPr>
                <w:rFonts w:ascii="Arial" w:hAnsi="Arial" w:cs="Arial"/>
              </w:rPr>
              <w:t>Tilitonse Foundation Plot No. 128, Lizulu Street Area 47 Sector 5 LILONGWE Malawi</w:t>
            </w:r>
          </w:p>
        </w:tc>
        <w:tc>
          <w:tcPr>
            <w:tcW w:w="3117" w:type="dxa"/>
          </w:tcPr>
          <w:p w14:paraId="0EC26018" w14:textId="77777777" w:rsidR="007748DB" w:rsidRPr="001960D9" w:rsidRDefault="007748DB" w:rsidP="001960D9">
            <w:pPr>
              <w:jc w:val="both"/>
              <w:rPr>
                <w:rFonts w:ascii="Arial" w:hAnsi="Arial" w:cs="Arial"/>
              </w:rPr>
            </w:pPr>
            <w:r w:rsidRPr="001960D9">
              <w:rPr>
                <w:rFonts w:ascii="Arial" w:hAnsi="Arial" w:cs="Arial"/>
              </w:rPr>
              <w:t>Tilitonse Foundation P.O. Box 31815 LILONGWE  Malawi</w:t>
            </w:r>
          </w:p>
        </w:tc>
        <w:tc>
          <w:tcPr>
            <w:tcW w:w="3117" w:type="dxa"/>
          </w:tcPr>
          <w:p w14:paraId="51ED308A" w14:textId="77777777" w:rsidR="007748DB" w:rsidRPr="001960D9" w:rsidRDefault="0023676F" w:rsidP="001960D9">
            <w:pPr>
              <w:jc w:val="both"/>
              <w:rPr>
                <w:rFonts w:ascii="Arial" w:hAnsi="Arial" w:cs="Arial"/>
              </w:rPr>
            </w:pPr>
            <w:hyperlink r:id="rId10" w:history="1">
              <w:r w:rsidR="00083877" w:rsidRPr="001960D9">
                <w:rPr>
                  <w:rStyle w:val="Hyperlink"/>
                  <w:rFonts w:ascii="Arial" w:hAnsi="Arial" w:cs="Arial"/>
                </w:rPr>
                <w:t>t.nkhoma@tilitonsefoundation.org</w:t>
              </w:r>
            </w:hyperlink>
            <w:r w:rsidR="00083877" w:rsidRPr="001960D9">
              <w:rPr>
                <w:rFonts w:ascii="Arial" w:hAnsi="Arial" w:cs="Arial"/>
              </w:rPr>
              <w:t xml:space="preserve"> with a copy to c.chisi@tilitonsefoundation.org</w:t>
            </w:r>
            <w:r w:rsidR="007748DB" w:rsidRPr="001960D9">
              <w:rPr>
                <w:rFonts w:ascii="Arial" w:hAnsi="Arial" w:cs="Arial"/>
              </w:rPr>
              <w:t xml:space="preserve"> </w:t>
            </w:r>
          </w:p>
          <w:p w14:paraId="136C0457" w14:textId="77777777" w:rsidR="007748DB" w:rsidRPr="001960D9" w:rsidRDefault="007748DB" w:rsidP="001960D9">
            <w:pPr>
              <w:jc w:val="both"/>
              <w:rPr>
                <w:rFonts w:ascii="Arial" w:hAnsi="Arial" w:cs="Arial"/>
              </w:rPr>
            </w:pPr>
          </w:p>
        </w:tc>
      </w:tr>
    </w:tbl>
    <w:p w14:paraId="3ED65456" w14:textId="77777777" w:rsidR="007748DB" w:rsidRPr="001960D9" w:rsidRDefault="007748DB" w:rsidP="001960D9">
      <w:pPr>
        <w:jc w:val="both"/>
        <w:rPr>
          <w:rFonts w:ascii="Arial" w:hAnsi="Arial" w:cs="Arial"/>
          <w:b/>
        </w:rPr>
      </w:pPr>
    </w:p>
    <w:p w14:paraId="3F6E4CEC" w14:textId="77777777" w:rsidR="00884BAB" w:rsidRPr="001960D9" w:rsidRDefault="00884BAB" w:rsidP="001960D9">
      <w:pPr>
        <w:widowControl w:val="0"/>
        <w:overflowPunct w:val="0"/>
        <w:adjustRightInd w:val="0"/>
        <w:spacing w:before="200" w:after="200" w:line="276" w:lineRule="auto"/>
        <w:contextualSpacing/>
        <w:jc w:val="both"/>
        <w:rPr>
          <w:rFonts w:ascii="Arial" w:eastAsia="Times New Roman" w:hAnsi="Arial" w:cs="Arial"/>
          <w:snapToGrid w:val="0"/>
        </w:rPr>
      </w:pPr>
    </w:p>
    <w:p w14:paraId="0589BFDF" w14:textId="77777777" w:rsidR="00884BAB" w:rsidRPr="001960D9" w:rsidRDefault="00884BAB" w:rsidP="001960D9">
      <w:pPr>
        <w:widowControl w:val="0"/>
        <w:overflowPunct w:val="0"/>
        <w:adjustRightInd w:val="0"/>
        <w:spacing w:before="200" w:after="200" w:line="276" w:lineRule="auto"/>
        <w:contextualSpacing/>
        <w:jc w:val="both"/>
        <w:rPr>
          <w:rFonts w:ascii="Arial" w:eastAsia="Times New Roman" w:hAnsi="Arial" w:cs="Arial"/>
          <w:snapToGrid w:val="0"/>
        </w:rPr>
      </w:pPr>
    </w:p>
    <w:p w14:paraId="10928217" w14:textId="77777777" w:rsidR="000F0F6B" w:rsidRPr="001960D9" w:rsidRDefault="000F0F6B" w:rsidP="001960D9">
      <w:pPr>
        <w:jc w:val="both"/>
        <w:rPr>
          <w:rFonts w:ascii="Arial" w:hAnsi="Arial" w:cs="Arial"/>
          <w:b/>
        </w:rPr>
      </w:pPr>
    </w:p>
    <w:sectPr w:rsidR="000F0F6B" w:rsidRPr="001960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CBD44" w14:textId="77777777" w:rsidR="0023676F" w:rsidRDefault="0023676F" w:rsidP="00CE3582">
      <w:pPr>
        <w:spacing w:after="0" w:line="240" w:lineRule="auto"/>
      </w:pPr>
      <w:r>
        <w:separator/>
      </w:r>
    </w:p>
  </w:endnote>
  <w:endnote w:type="continuationSeparator" w:id="0">
    <w:p w14:paraId="039014B0" w14:textId="77777777" w:rsidR="0023676F" w:rsidRDefault="0023676F" w:rsidP="00CE3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1A865" w14:textId="77777777" w:rsidR="0023676F" w:rsidRDefault="0023676F" w:rsidP="00CE3582">
      <w:pPr>
        <w:spacing w:after="0" w:line="240" w:lineRule="auto"/>
      </w:pPr>
      <w:r>
        <w:separator/>
      </w:r>
    </w:p>
  </w:footnote>
  <w:footnote w:type="continuationSeparator" w:id="0">
    <w:p w14:paraId="4FCD2172" w14:textId="77777777" w:rsidR="0023676F" w:rsidRDefault="0023676F" w:rsidP="00CE3582">
      <w:pPr>
        <w:spacing w:after="0" w:line="240" w:lineRule="auto"/>
      </w:pPr>
      <w:r>
        <w:continuationSeparator/>
      </w:r>
    </w:p>
  </w:footnote>
  <w:footnote w:id="1">
    <w:p w14:paraId="2DA11DB5" w14:textId="77777777" w:rsidR="00CE3582" w:rsidRDefault="00CE3582">
      <w:pPr>
        <w:pStyle w:val="FootnoteText"/>
      </w:pPr>
      <w:r>
        <w:rPr>
          <w:rStyle w:val="FootnoteReference"/>
        </w:rPr>
        <w:footnoteRef/>
      </w:r>
      <w:r>
        <w:t xml:space="preserve"> This does not in any way imply that 30 days are billable days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E2F"/>
    <w:multiLevelType w:val="hybridMultilevel"/>
    <w:tmpl w:val="01242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65B62"/>
    <w:multiLevelType w:val="hybridMultilevel"/>
    <w:tmpl w:val="1A44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3628A"/>
    <w:multiLevelType w:val="hybridMultilevel"/>
    <w:tmpl w:val="96A0EAC6"/>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3" w15:restartNumberingAfterBreak="0">
    <w:nsid w:val="05902403"/>
    <w:multiLevelType w:val="hybridMultilevel"/>
    <w:tmpl w:val="8DAEEDF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1ADB01CE"/>
    <w:multiLevelType w:val="hybridMultilevel"/>
    <w:tmpl w:val="D358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226A3"/>
    <w:multiLevelType w:val="hybridMultilevel"/>
    <w:tmpl w:val="CCF0D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B351C"/>
    <w:multiLevelType w:val="hybridMultilevel"/>
    <w:tmpl w:val="65387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AC64E06"/>
    <w:multiLevelType w:val="hybridMultilevel"/>
    <w:tmpl w:val="ACA23EFE"/>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8" w15:restartNumberingAfterBreak="0">
    <w:nsid w:val="4F7921B2"/>
    <w:multiLevelType w:val="hybridMultilevel"/>
    <w:tmpl w:val="52AE7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9E66C7"/>
    <w:multiLevelType w:val="hybridMultilevel"/>
    <w:tmpl w:val="4E428C8E"/>
    <w:lvl w:ilvl="0" w:tplc="ECEA6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E8236D"/>
    <w:multiLevelType w:val="hybridMultilevel"/>
    <w:tmpl w:val="A73C3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446FEF"/>
    <w:multiLevelType w:val="hybridMultilevel"/>
    <w:tmpl w:val="A85091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8A4B98"/>
    <w:multiLevelType w:val="hybridMultilevel"/>
    <w:tmpl w:val="7D522EFC"/>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3" w15:restartNumberingAfterBreak="0">
    <w:nsid w:val="79951FF7"/>
    <w:multiLevelType w:val="hybridMultilevel"/>
    <w:tmpl w:val="111CC5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262C1F"/>
    <w:multiLevelType w:val="hybridMultilevel"/>
    <w:tmpl w:val="717C411A"/>
    <w:lvl w:ilvl="0" w:tplc="1650695A">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9"/>
  </w:num>
  <w:num w:numId="5">
    <w:abstractNumId w:val="5"/>
  </w:num>
  <w:num w:numId="6">
    <w:abstractNumId w:val="3"/>
  </w:num>
  <w:num w:numId="7">
    <w:abstractNumId w:val="6"/>
  </w:num>
  <w:num w:numId="8">
    <w:abstractNumId w:val="14"/>
  </w:num>
  <w:num w:numId="9">
    <w:abstractNumId w:val="1"/>
  </w:num>
  <w:num w:numId="10">
    <w:abstractNumId w:val="7"/>
  </w:num>
  <w:num w:numId="11">
    <w:abstractNumId w:val="2"/>
  </w:num>
  <w:num w:numId="12">
    <w:abstractNumId w:val="12"/>
  </w:num>
  <w:num w:numId="13">
    <w:abstractNumId w:val="1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A94"/>
    <w:rsid w:val="00006FBC"/>
    <w:rsid w:val="0002538B"/>
    <w:rsid w:val="000310D2"/>
    <w:rsid w:val="000559EF"/>
    <w:rsid w:val="00076D55"/>
    <w:rsid w:val="00083877"/>
    <w:rsid w:val="000C7BB9"/>
    <w:rsid w:val="000E224A"/>
    <w:rsid w:val="000F0F6B"/>
    <w:rsid w:val="000F5ABE"/>
    <w:rsid w:val="00140AA9"/>
    <w:rsid w:val="001960D9"/>
    <w:rsid w:val="001B6A0D"/>
    <w:rsid w:val="001D2FC2"/>
    <w:rsid w:val="0023676F"/>
    <w:rsid w:val="002555F8"/>
    <w:rsid w:val="002B71AB"/>
    <w:rsid w:val="002F1604"/>
    <w:rsid w:val="003B46E4"/>
    <w:rsid w:val="003C1D90"/>
    <w:rsid w:val="00485A94"/>
    <w:rsid w:val="00523B1A"/>
    <w:rsid w:val="0055455C"/>
    <w:rsid w:val="0059373A"/>
    <w:rsid w:val="005A2370"/>
    <w:rsid w:val="005D3057"/>
    <w:rsid w:val="005E1048"/>
    <w:rsid w:val="00696F87"/>
    <w:rsid w:val="006B688A"/>
    <w:rsid w:val="00704365"/>
    <w:rsid w:val="0071081C"/>
    <w:rsid w:val="00751731"/>
    <w:rsid w:val="007748DB"/>
    <w:rsid w:val="007E5862"/>
    <w:rsid w:val="007E5BD8"/>
    <w:rsid w:val="00803051"/>
    <w:rsid w:val="0085233C"/>
    <w:rsid w:val="00884BAB"/>
    <w:rsid w:val="008C33F7"/>
    <w:rsid w:val="00906FB1"/>
    <w:rsid w:val="00954E3B"/>
    <w:rsid w:val="0098641C"/>
    <w:rsid w:val="009C035F"/>
    <w:rsid w:val="009D766C"/>
    <w:rsid w:val="00A23F4F"/>
    <w:rsid w:val="00A53108"/>
    <w:rsid w:val="00AC4528"/>
    <w:rsid w:val="00AE0ADE"/>
    <w:rsid w:val="00AE4B12"/>
    <w:rsid w:val="00B107FF"/>
    <w:rsid w:val="00BF1AE9"/>
    <w:rsid w:val="00C470C1"/>
    <w:rsid w:val="00C57B99"/>
    <w:rsid w:val="00CA4AF0"/>
    <w:rsid w:val="00CB197E"/>
    <w:rsid w:val="00CC461F"/>
    <w:rsid w:val="00CE3582"/>
    <w:rsid w:val="00CF731E"/>
    <w:rsid w:val="00D825CB"/>
    <w:rsid w:val="00DB76D8"/>
    <w:rsid w:val="00DF5750"/>
    <w:rsid w:val="00E013A7"/>
    <w:rsid w:val="00E1486B"/>
    <w:rsid w:val="00F204F0"/>
    <w:rsid w:val="00FB2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E454"/>
  <w15:chartTrackingRefBased/>
  <w15:docId w15:val="{83C96899-96F7-4060-8917-9A737EF8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96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6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Table/Figure Heading,En tête 1,List Paragraph (numbered (a)),Lapis Bulleted List,Dot pt,F5 List Paragraph,List Paragraph Char Char Char,Indicator Text,Numbered Para 1,Bullet 1,List Paragraph12,Bullet Points,L,Bullets"/>
    <w:basedOn w:val="Normal"/>
    <w:link w:val="ListParagraphChar"/>
    <w:uiPriority w:val="34"/>
    <w:qFormat/>
    <w:rsid w:val="00696F87"/>
    <w:pPr>
      <w:ind w:left="720"/>
      <w:contextualSpacing/>
    </w:pPr>
  </w:style>
  <w:style w:type="paragraph" w:styleId="NormalWeb">
    <w:name w:val="Normal (Web)"/>
    <w:basedOn w:val="Normal"/>
    <w:rsid w:val="00E1486B"/>
    <w:pPr>
      <w:spacing w:beforeLines="1" w:afterLines="1" w:after="0" w:line="240" w:lineRule="auto"/>
    </w:pPr>
    <w:rPr>
      <w:rFonts w:ascii="Times" w:eastAsia="Calibri" w:hAnsi="Times" w:cs="Times New Roman"/>
      <w:sz w:val="20"/>
      <w:szCs w:val="20"/>
    </w:rPr>
  </w:style>
  <w:style w:type="character" w:customStyle="1" w:styleId="ListParagraphChar">
    <w:name w:val="List Paragraph Char"/>
    <w:aliases w:val="List Paragraph1 Char,Table/Figure Heading Char,En tête 1 Char,List Paragraph (numbered (a)) Char,Lapis Bulleted List Char,Dot pt Char,F5 List Paragraph Char,List Paragraph Char Char Char Char,Indicator Text Char,Numbered Para 1 Char"/>
    <w:link w:val="ListParagraph"/>
    <w:uiPriority w:val="34"/>
    <w:qFormat/>
    <w:locked/>
    <w:rsid w:val="00E1486B"/>
  </w:style>
  <w:style w:type="paragraph" w:styleId="BalloonText">
    <w:name w:val="Balloon Text"/>
    <w:basedOn w:val="Normal"/>
    <w:link w:val="BalloonTextChar"/>
    <w:uiPriority w:val="99"/>
    <w:semiHidden/>
    <w:unhideWhenUsed/>
    <w:rsid w:val="00523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B1A"/>
    <w:rPr>
      <w:rFonts w:ascii="Segoe UI" w:hAnsi="Segoe UI" w:cs="Segoe UI"/>
      <w:sz w:val="18"/>
      <w:szCs w:val="18"/>
    </w:rPr>
  </w:style>
  <w:style w:type="character" w:styleId="Hyperlink">
    <w:name w:val="Hyperlink"/>
    <w:basedOn w:val="DefaultParagraphFont"/>
    <w:uiPriority w:val="99"/>
    <w:unhideWhenUsed/>
    <w:rsid w:val="00083877"/>
    <w:rPr>
      <w:color w:val="0563C1" w:themeColor="hyperlink"/>
      <w:u w:val="single"/>
    </w:rPr>
  </w:style>
  <w:style w:type="paragraph" w:styleId="FootnoteText">
    <w:name w:val="footnote text"/>
    <w:basedOn w:val="Normal"/>
    <w:link w:val="FootnoteTextChar"/>
    <w:uiPriority w:val="99"/>
    <w:semiHidden/>
    <w:unhideWhenUsed/>
    <w:rsid w:val="00CE35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582"/>
    <w:rPr>
      <w:sz w:val="20"/>
      <w:szCs w:val="20"/>
    </w:rPr>
  </w:style>
  <w:style w:type="character" w:styleId="FootnoteReference">
    <w:name w:val="footnote reference"/>
    <w:basedOn w:val="DefaultParagraphFont"/>
    <w:uiPriority w:val="99"/>
    <w:semiHidden/>
    <w:unhideWhenUsed/>
    <w:rsid w:val="00CE35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nkhoma@tilitonsefoundation.or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9DF55-8430-4310-9A5A-ACDE89C94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Tukupina Nyirenda</dc:creator>
  <cp:keywords/>
  <dc:description/>
  <cp:lastModifiedBy>User</cp:lastModifiedBy>
  <cp:revision>4</cp:revision>
  <cp:lastPrinted>2019-06-21T07:43:00Z</cp:lastPrinted>
  <dcterms:created xsi:type="dcterms:W3CDTF">2019-09-23T07:08:00Z</dcterms:created>
  <dcterms:modified xsi:type="dcterms:W3CDTF">2019-09-25T05:38:00Z</dcterms:modified>
</cp:coreProperties>
</file>